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EDFD5" w14:textId="77777777" w:rsidR="005A1442" w:rsidRPr="00DB2520" w:rsidRDefault="005A1442" w:rsidP="005A1442">
      <w:pPr>
        <w:jc w:val="both"/>
        <w:rPr>
          <w:rFonts w:ascii="細明體" w:eastAsia="細明體" w:hAnsi="細明體" w:cs="Tahoma"/>
          <w:b/>
          <w:color w:val="000000"/>
          <w:sz w:val="20"/>
          <w:szCs w:val="20"/>
          <w:shd w:val="clear" w:color="auto" w:fill="FFFFFF"/>
        </w:rPr>
      </w:pPr>
      <w:r>
        <w:rPr>
          <w:rFonts w:ascii="細明體" w:eastAsia="細明體" w:hAnsi="細明體" w:cs="Tahoma"/>
          <w:b/>
          <w:color w:val="000000"/>
          <w:sz w:val="20"/>
          <w:szCs w:val="20"/>
          <w:shd w:val="clear" w:color="auto" w:fill="FFFFFF"/>
        </w:rPr>
        <w:t>Notice to Clients</w:t>
      </w:r>
    </w:p>
    <w:p w14:paraId="505DE67D" w14:textId="77777777" w:rsidR="005A1442" w:rsidRPr="00DB2520" w:rsidRDefault="005A1442" w:rsidP="005A1442">
      <w:pPr>
        <w:jc w:val="both"/>
        <w:rPr>
          <w:rFonts w:ascii="細明體" w:eastAsia="細明體" w:hAnsi="細明體" w:cs="Tahoma"/>
          <w:b/>
          <w:color w:val="000000"/>
          <w:sz w:val="20"/>
          <w:szCs w:val="20"/>
          <w:shd w:val="clear" w:color="auto" w:fill="FFFFFF"/>
        </w:rPr>
      </w:pPr>
    </w:p>
    <w:p w14:paraId="3D6029C5" w14:textId="3C6ED914" w:rsidR="005A1442" w:rsidRPr="00DB2520" w:rsidRDefault="005A1442" w:rsidP="005A1442">
      <w:pPr>
        <w:jc w:val="both"/>
        <w:rPr>
          <w:rFonts w:ascii="細明體" w:eastAsia="細明體" w:hAnsi="細明體" w:cs="Tahoma"/>
          <w:sz w:val="20"/>
          <w:szCs w:val="20"/>
        </w:rPr>
      </w:pPr>
      <w:r w:rsidRPr="00D16FA0">
        <w:rPr>
          <w:rFonts w:ascii="細明體" w:eastAsia="細明體" w:hAnsi="細明體" w:cs="Tahoma"/>
          <w:sz w:val="20"/>
          <w:szCs w:val="20"/>
        </w:rPr>
        <w:t>Before using this Online Securities Trading System (“</w:t>
      </w:r>
      <w:r w:rsidRPr="00D16FA0">
        <w:rPr>
          <w:rFonts w:ascii="細明體" w:eastAsia="細明體" w:hAnsi="細明體" w:cs="Tahoma"/>
          <w:b/>
          <w:sz w:val="20"/>
          <w:szCs w:val="20"/>
        </w:rPr>
        <w:t>Trading System</w:t>
      </w:r>
      <w:r w:rsidRPr="00D16FA0">
        <w:rPr>
          <w:rFonts w:ascii="細明體" w:eastAsia="細明體" w:hAnsi="細明體" w:cs="Tahoma"/>
          <w:sz w:val="20"/>
          <w:szCs w:val="20"/>
        </w:rPr>
        <w:t xml:space="preserve">”) provided by </w:t>
      </w:r>
      <w:r w:rsidR="00125429">
        <w:rPr>
          <w:rFonts w:ascii="細明體" w:eastAsia="細明體" w:hAnsi="細明體" w:cs="Tahoma"/>
          <w:sz w:val="20"/>
          <w:szCs w:val="20"/>
          <w:highlight w:val="yellow"/>
        </w:rPr>
        <w:t>Hang Tai</w:t>
      </w:r>
      <w:r w:rsidR="004E279C" w:rsidRPr="004E279C">
        <w:rPr>
          <w:rFonts w:ascii="細明體" w:eastAsia="細明體" w:hAnsi="細明體" w:cs="Tahoma"/>
          <w:sz w:val="20"/>
          <w:szCs w:val="20"/>
          <w:highlight w:val="yellow"/>
        </w:rPr>
        <w:t xml:space="preserve"> </w:t>
      </w:r>
      <w:r w:rsidR="004E279C" w:rsidRPr="001C6915">
        <w:rPr>
          <w:rFonts w:ascii="細明體" w:eastAsia="細明體" w:hAnsi="細明體" w:cs="Tahoma"/>
          <w:sz w:val="20"/>
          <w:szCs w:val="20"/>
          <w:highlight w:val="green"/>
        </w:rPr>
        <w:t>Securities Limited</w:t>
      </w:r>
      <w:r w:rsidR="004E279C" w:rsidRPr="004E279C">
        <w:rPr>
          <w:rFonts w:ascii="細明體" w:eastAsia="細明體" w:hAnsi="細明體" w:cs="Tahoma"/>
          <w:sz w:val="20"/>
          <w:szCs w:val="20"/>
        </w:rPr>
        <w:t xml:space="preserve"> </w:t>
      </w:r>
      <w:r w:rsidRPr="00D16FA0">
        <w:rPr>
          <w:rFonts w:ascii="細明體" w:eastAsia="細明體" w:hAnsi="細明體" w:cs="Tahoma"/>
          <w:sz w:val="20"/>
          <w:szCs w:val="20"/>
        </w:rPr>
        <w:t>(“</w:t>
      </w:r>
      <w:r w:rsidRPr="00D16FA0">
        <w:rPr>
          <w:rFonts w:ascii="細明體" w:eastAsia="細明體" w:hAnsi="細明體" w:cs="Tahoma"/>
          <w:b/>
          <w:sz w:val="20"/>
          <w:szCs w:val="20"/>
        </w:rPr>
        <w:t>Company</w:t>
      </w:r>
      <w:r w:rsidRPr="00D16FA0">
        <w:rPr>
          <w:rFonts w:ascii="細明體" w:eastAsia="細明體" w:hAnsi="細明體" w:cs="Tahoma"/>
          <w:sz w:val="20"/>
          <w:szCs w:val="20"/>
        </w:rPr>
        <w:t xml:space="preserve">”), you </w:t>
      </w:r>
      <w:r>
        <w:rPr>
          <w:rFonts w:ascii="細明體" w:eastAsia="細明體" w:hAnsi="細明體" w:cs="Tahoma"/>
          <w:sz w:val="20"/>
          <w:szCs w:val="20"/>
        </w:rPr>
        <w:t>(“</w:t>
      </w:r>
      <w:r w:rsidRPr="00EF5434">
        <w:rPr>
          <w:rFonts w:ascii="細明體" w:eastAsia="細明體" w:hAnsi="細明體" w:cs="Tahoma"/>
          <w:b/>
          <w:sz w:val="20"/>
          <w:szCs w:val="20"/>
        </w:rPr>
        <w:t>Client</w:t>
      </w:r>
      <w:r>
        <w:rPr>
          <w:rFonts w:ascii="細明體" w:eastAsia="細明體" w:hAnsi="細明體" w:cs="Tahoma"/>
          <w:sz w:val="20"/>
          <w:szCs w:val="20"/>
        </w:rPr>
        <w:t xml:space="preserve">”) </w:t>
      </w:r>
      <w:r w:rsidRPr="00D16FA0">
        <w:rPr>
          <w:rFonts w:ascii="細明體" w:eastAsia="細明體" w:hAnsi="細明體" w:cs="Tahoma"/>
          <w:sz w:val="20"/>
          <w:szCs w:val="20"/>
        </w:rPr>
        <w:t>must carefully read and fully understand, realize</w:t>
      </w:r>
      <w:r>
        <w:rPr>
          <w:rFonts w:ascii="細明體" w:eastAsia="細明體" w:hAnsi="細明體" w:cs="Tahoma"/>
          <w:sz w:val="20"/>
          <w:szCs w:val="20"/>
        </w:rPr>
        <w:t xml:space="preserve"> and accept the following items:</w:t>
      </w:r>
    </w:p>
    <w:p w14:paraId="2D2F34AC" w14:textId="77777777" w:rsidR="00997A77" w:rsidRDefault="00997A77"/>
    <w:p w14:paraId="0704769E" w14:textId="77777777" w:rsidR="005A1442" w:rsidRPr="00DB2520" w:rsidRDefault="005A1442" w:rsidP="005A1442">
      <w:pPr>
        <w:jc w:val="both"/>
        <w:rPr>
          <w:rFonts w:ascii="細明體" w:eastAsia="細明體" w:hAnsi="細明體" w:cs="Tahoma"/>
          <w:b/>
          <w:color w:val="000000"/>
          <w:sz w:val="20"/>
          <w:szCs w:val="20"/>
        </w:rPr>
      </w:pPr>
      <w:r>
        <w:rPr>
          <w:rFonts w:ascii="細明體" w:eastAsia="細明體" w:hAnsi="細明體" w:cs="Tahoma"/>
          <w:b/>
          <w:color w:val="000000"/>
          <w:sz w:val="20"/>
          <w:szCs w:val="20"/>
        </w:rPr>
        <w:t>Acknowledgement</w:t>
      </w:r>
    </w:p>
    <w:p w14:paraId="51472D7D" w14:textId="77777777" w:rsidR="005A1442" w:rsidRPr="00DB2520" w:rsidRDefault="005A1442" w:rsidP="005A1442">
      <w:pPr>
        <w:jc w:val="both"/>
        <w:rPr>
          <w:rFonts w:ascii="細明體" w:eastAsia="細明體" w:hAnsi="細明體" w:cs="Tahoma"/>
          <w:sz w:val="20"/>
          <w:szCs w:val="20"/>
        </w:rPr>
      </w:pPr>
    </w:p>
    <w:p w14:paraId="32A9070D" w14:textId="77777777" w:rsidR="005A1442" w:rsidRPr="00D16FA0" w:rsidRDefault="005A1442" w:rsidP="005A1442">
      <w:pPr>
        <w:jc w:val="both"/>
        <w:rPr>
          <w:rFonts w:ascii="細明體" w:eastAsia="細明體" w:hAnsi="細明體" w:cs="Tahoma"/>
          <w:color w:val="000000"/>
          <w:sz w:val="20"/>
          <w:szCs w:val="20"/>
          <w:shd w:val="clear" w:color="auto" w:fill="FFFFFF"/>
        </w:rPr>
      </w:pPr>
      <w:r w:rsidRPr="00D16FA0">
        <w:rPr>
          <w:rFonts w:ascii="細明體" w:eastAsia="細明體" w:hAnsi="細明體" w:cs="Tahoma"/>
          <w:color w:val="000000"/>
          <w:sz w:val="20"/>
          <w:szCs w:val="20"/>
          <w:shd w:val="clear" w:color="auto" w:fill="FFFFFF"/>
        </w:rPr>
        <w:t xml:space="preserve">Company, a SFC registered institution, provides Trading System for Hong Kong stocks trading. The Trading System may also include other markets stock trading, such as China or US stocks, or other financial products trading, such as derivatives, if applicable. </w:t>
      </w:r>
    </w:p>
    <w:p w14:paraId="1980541E" w14:textId="77777777" w:rsidR="005A1442" w:rsidRDefault="005A1442" w:rsidP="005A1442">
      <w:pPr>
        <w:jc w:val="both"/>
        <w:rPr>
          <w:rFonts w:ascii="細明體" w:eastAsia="細明體" w:hAnsi="細明體" w:cs="Tahoma"/>
          <w:color w:val="000000"/>
          <w:sz w:val="20"/>
          <w:szCs w:val="20"/>
          <w:shd w:val="clear" w:color="auto" w:fill="FFFFFF"/>
        </w:rPr>
      </w:pPr>
    </w:p>
    <w:p w14:paraId="6B27C6EE" w14:textId="77777777" w:rsidR="005A1442" w:rsidRPr="00D16FA0" w:rsidRDefault="005A1442" w:rsidP="005A1442">
      <w:pPr>
        <w:jc w:val="both"/>
        <w:rPr>
          <w:rFonts w:ascii="細明體" w:eastAsia="細明體" w:hAnsi="細明體" w:cs="Tahoma"/>
          <w:color w:val="000000"/>
          <w:sz w:val="20"/>
          <w:szCs w:val="20"/>
          <w:shd w:val="clear" w:color="auto" w:fill="FFFFFF"/>
        </w:rPr>
      </w:pPr>
      <w:r w:rsidRPr="00D16FA0">
        <w:rPr>
          <w:rFonts w:ascii="細明體" w:eastAsia="細明體" w:hAnsi="細明體" w:cs="Tahoma"/>
          <w:color w:val="000000"/>
          <w:sz w:val="20"/>
          <w:szCs w:val="20"/>
          <w:shd w:val="clear" w:color="auto" w:fill="FFFFFF"/>
        </w:rPr>
        <w:t xml:space="preserve">Client must acknowledge, understand and comply with the terms and conditions of relevant products before </w:t>
      </w:r>
      <w:r>
        <w:rPr>
          <w:rFonts w:ascii="細明體" w:eastAsia="細明體" w:hAnsi="細明體" w:cs="Tahoma"/>
          <w:color w:val="000000"/>
          <w:sz w:val="20"/>
          <w:szCs w:val="20"/>
          <w:shd w:val="clear" w:color="auto" w:fill="FFFFFF"/>
        </w:rPr>
        <w:t>making any transactions. Client</w:t>
      </w:r>
      <w:r w:rsidRPr="00D16FA0">
        <w:rPr>
          <w:rFonts w:ascii="細明體" w:eastAsia="細明體" w:hAnsi="細明體" w:cs="Tahoma"/>
          <w:color w:val="000000"/>
          <w:sz w:val="20"/>
          <w:szCs w:val="20"/>
          <w:shd w:val="clear" w:color="auto" w:fill="FFFFFF"/>
        </w:rPr>
        <w:t xml:space="preserve"> </w:t>
      </w:r>
      <w:r>
        <w:rPr>
          <w:rFonts w:ascii="細明體" w:eastAsia="細明體" w:hAnsi="細明體" w:cs="Tahoma"/>
          <w:color w:val="000000"/>
          <w:sz w:val="20"/>
          <w:szCs w:val="20"/>
          <w:shd w:val="clear" w:color="auto" w:fill="FFFFFF"/>
        </w:rPr>
        <w:t>has</w:t>
      </w:r>
      <w:r w:rsidRPr="00D16FA0">
        <w:rPr>
          <w:rFonts w:ascii="細明體" w:eastAsia="細明體" w:hAnsi="細明體" w:cs="Tahoma"/>
          <w:color w:val="000000"/>
          <w:sz w:val="20"/>
          <w:szCs w:val="20"/>
          <w:shd w:val="clear" w:color="auto" w:fill="FFFFFF"/>
        </w:rPr>
        <w:t xml:space="preserve"> to bear risks as well as to take responsibilities involved in the transactions of relevant products. Should </w:t>
      </w:r>
      <w:r>
        <w:rPr>
          <w:rFonts w:ascii="細明體" w:eastAsia="細明體" w:hAnsi="細明體" w:cs="Tahoma"/>
          <w:color w:val="000000"/>
          <w:sz w:val="20"/>
          <w:szCs w:val="20"/>
          <w:shd w:val="clear" w:color="auto" w:fill="FFFFFF"/>
        </w:rPr>
        <w:t>Client</w:t>
      </w:r>
      <w:r w:rsidRPr="00D16FA0">
        <w:rPr>
          <w:rFonts w:ascii="細明體" w:eastAsia="細明體" w:hAnsi="細明體" w:cs="Tahoma"/>
          <w:color w:val="000000"/>
          <w:sz w:val="20"/>
          <w:szCs w:val="20"/>
          <w:shd w:val="clear" w:color="auto" w:fill="FFFFFF"/>
        </w:rPr>
        <w:t xml:space="preserve"> have any queries about the relevant products, please obtain professional advice immediately.</w:t>
      </w:r>
    </w:p>
    <w:p w14:paraId="700795F7" w14:textId="77777777" w:rsidR="005A1442" w:rsidRDefault="005A1442" w:rsidP="005A1442">
      <w:pPr>
        <w:jc w:val="both"/>
        <w:rPr>
          <w:rFonts w:ascii="細明體" w:eastAsia="細明體" w:hAnsi="細明體" w:cs="Tahoma"/>
          <w:color w:val="000000"/>
          <w:sz w:val="20"/>
          <w:szCs w:val="20"/>
          <w:shd w:val="clear" w:color="auto" w:fill="FFFFFF"/>
        </w:rPr>
      </w:pPr>
    </w:p>
    <w:p w14:paraId="6E110828" w14:textId="77777777" w:rsidR="005A1442" w:rsidRDefault="005A1442" w:rsidP="005A1442">
      <w:pPr>
        <w:jc w:val="both"/>
        <w:rPr>
          <w:rFonts w:ascii="細明體" w:eastAsia="細明體" w:hAnsi="細明體" w:cs="Tahoma"/>
          <w:color w:val="000000"/>
          <w:sz w:val="20"/>
          <w:szCs w:val="20"/>
          <w:shd w:val="clear" w:color="auto" w:fill="FFFFFF"/>
        </w:rPr>
      </w:pPr>
      <w:r>
        <w:rPr>
          <w:rFonts w:ascii="細明體" w:eastAsia="細明體" w:hAnsi="細明體" w:cs="Tahoma"/>
          <w:color w:val="000000"/>
          <w:sz w:val="20"/>
          <w:szCs w:val="20"/>
          <w:shd w:val="clear" w:color="auto" w:fill="FFFFFF"/>
        </w:rPr>
        <w:t>Client</w:t>
      </w:r>
      <w:r w:rsidRPr="00D16FA0">
        <w:rPr>
          <w:rFonts w:ascii="細明體" w:eastAsia="細明體" w:hAnsi="細明體" w:cs="Tahoma"/>
          <w:color w:val="000000"/>
          <w:sz w:val="20"/>
          <w:szCs w:val="20"/>
          <w:shd w:val="clear" w:color="auto" w:fill="FFFFFF"/>
        </w:rPr>
        <w:t xml:space="preserve"> should pay attention to:</w:t>
      </w:r>
    </w:p>
    <w:p w14:paraId="1E72E83C" w14:textId="77777777" w:rsidR="005A1442" w:rsidRPr="00D16FA0" w:rsidRDefault="005A1442" w:rsidP="005A1442">
      <w:pPr>
        <w:jc w:val="both"/>
        <w:rPr>
          <w:rFonts w:ascii="細明體" w:eastAsia="細明體" w:hAnsi="細明體" w:cs="Tahoma"/>
          <w:color w:val="000000"/>
          <w:sz w:val="20"/>
          <w:szCs w:val="20"/>
          <w:shd w:val="clear" w:color="auto" w:fill="FFFFFF"/>
        </w:rPr>
      </w:pPr>
    </w:p>
    <w:p w14:paraId="39440975" w14:textId="77777777" w:rsidR="005A1442" w:rsidRPr="00D16FA0" w:rsidRDefault="005A1442" w:rsidP="005A1442">
      <w:pPr>
        <w:pStyle w:val="a3"/>
        <w:numPr>
          <w:ilvl w:val="0"/>
          <w:numId w:val="1"/>
        </w:numPr>
        <w:jc w:val="both"/>
        <w:rPr>
          <w:rFonts w:ascii="細明體" w:eastAsia="細明體" w:hAnsi="細明體" w:cs="Tahoma"/>
          <w:color w:val="000000"/>
          <w:sz w:val="20"/>
          <w:szCs w:val="20"/>
          <w:shd w:val="clear" w:color="auto" w:fill="FFFFFF"/>
        </w:rPr>
      </w:pPr>
      <w:r w:rsidRPr="00D16FA0">
        <w:rPr>
          <w:rFonts w:ascii="細明體" w:eastAsia="細明體" w:hAnsi="細明體" w:cs="Tahoma"/>
          <w:color w:val="000000"/>
          <w:sz w:val="20"/>
          <w:szCs w:val="20"/>
          <w:shd w:val="clear" w:color="auto" w:fill="FFFFFF"/>
        </w:rPr>
        <w:t>any “Terms and Conditions” regarding online trading services from Company;</w:t>
      </w:r>
    </w:p>
    <w:p w14:paraId="022BA82C" w14:textId="77777777" w:rsidR="005A1442" w:rsidRDefault="005A1442" w:rsidP="005A1442">
      <w:pPr>
        <w:pStyle w:val="a3"/>
        <w:numPr>
          <w:ilvl w:val="0"/>
          <w:numId w:val="1"/>
        </w:numPr>
        <w:jc w:val="both"/>
        <w:rPr>
          <w:rFonts w:ascii="細明體" w:eastAsia="細明體" w:hAnsi="細明體" w:cs="Tahoma"/>
          <w:color w:val="000000"/>
          <w:sz w:val="20"/>
          <w:szCs w:val="20"/>
          <w:shd w:val="clear" w:color="auto" w:fill="FFFFFF"/>
        </w:rPr>
      </w:pPr>
      <w:r w:rsidRPr="00D16FA0">
        <w:rPr>
          <w:rFonts w:ascii="細明體" w:eastAsia="細明體" w:hAnsi="細明體" w:cs="Tahoma"/>
          <w:color w:val="000000"/>
          <w:sz w:val="20"/>
          <w:szCs w:val="20"/>
          <w:shd w:val="clear" w:color="auto" w:fill="FFFFFF"/>
        </w:rPr>
        <w:t xml:space="preserve">any “Terms and Conditions”, regarding any of the following sections: “Risk Disclosure Statement for Securities Trading”, “Risk Disclosure Statement for Derivative Products Trading” and “Risk Disclosure Statement for Trading Growth Enterprise Market Stocks”. </w:t>
      </w:r>
    </w:p>
    <w:p w14:paraId="5FDF4B37" w14:textId="77777777" w:rsidR="005A1442" w:rsidRPr="00D16FA0" w:rsidRDefault="005A1442" w:rsidP="005A1442">
      <w:pPr>
        <w:jc w:val="both"/>
        <w:rPr>
          <w:rFonts w:ascii="細明體" w:eastAsia="細明體" w:hAnsi="細明體" w:cs="Tahoma"/>
          <w:color w:val="000000"/>
          <w:sz w:val="20"/>
          <w:szCs w:val="20"/>
          <w:shd w:val="clear" w:color="auto" w:fill="FFFFFF"/>
        </w:rPr>
      </w:pPr>
    </w:p>
    <w:p w14:paraId="145575C5" w14:textId="77777777" w:rsidR="005A1442" w:rsidRDefault="005A1442" w:rsidP="005A1442">
      <w:pPr>
        <w:jc w:val="both"/>
        <w:rPr>
          <w:rFonts w:ascii="細明體" w:eastAsia="細明體" w:hAnsi="細明體" w:cs="Tahoma"/>
          <w:color w:val="000000"/>
          <w:sz w:val="20"/>
          <w:szCs w:val="20"/>
          <w:shd w:val="clear" w:color="auto" w:fill="FFFFFF"/>
        </w:rPr>
      </w:pPr>
      <w:r w:rsidRPr="00D16FA0">
        <w:rPr>
          <w:rFonts w:ascii="細明體" w:eastAsia="細明體" w:hAnsi="細明體" w:cs="Tahoma"/>
          <w:color w:val="000000"/>
          <w:sz w:val="20"/>
          <w:szCs w:val="20"/>
          <w:shd w:val="clear" w:color="auto" w:fill="FFFFFF"/>
        </w:rPr>
        <w:t>Company Customer Service contact:</w:t>
      </w:r>
    </w:p>
    <w:p w14:paraId="2D93C98E" w14:textId="77777777" w:rsidR="005A1442" w:rsidRPr="00D16FA0" w:rsidRDefault="005A1442" w:rsidP="005A1442">
      <w:pPr>
        <w:jc w:val="both"/>
        <w:rPr>
          <w:rFonts w:ascii="細明體" w:eastAsia="細明體" w:hAnsi="細明體" w:cs="Tahoma"/>
          <w:color w:val="000000"/>
          <w:sz w:val="20"/>
          <w:szCs w:val="20"/>
          <w:shd w:val="clear" w:color="auto" w:fill="FFFFFF"/>
        </w:rPr>
      </w:pPr>
    </w:p>
    <w:p w14:paraId="1435D4A2" w14:textId="7C86311B" w:rsidR="004E279C" w:rsidRDefault="005A1442" w:rsidP="004E279C">
      <w:pPr>
        <w:pStyle w:val="a3"/>
        <w:numPr>
          <w:ilvl w:val="0"/>
          <w:numId w:val="2"/>
        </w:numPr>
        <w:jc w:val="both"/>
        <w:rPr>
          <w:rFonts w:ascii="細明體" w:eastAsia="細明體" w:hAnsi="細明體" w:cs="Tahoma"/>
          <w:color w:val="000000"/>
          <w:sz w:val="20"/>
          <w:szCs w:val="20"/>
          <w:shd w:val="clear" w:color="auto" w:fill="FFFFFF"/>
        </w:rPr>
      </w:pPr>
      <w:r w:rsidRPr="00D16FA0">
        <w:rPr>
          <w:rFonts w:ascii="細明體" w:eastAsia="細明體" w:hAnsi="細明體" w:cs="Tahoma"/>
          <w:color w:val="000000"/>
          <w:sz w:val="20"/>
          <w:szCs w:val="20"/>
          <w:shd w:val="clear" w:color="auto" w:fill="FFFFFF"/>
        </w:rPr>
        <w:t xml:space="preserve">Hotline: (+852) </w:t>
      </w:r>
      <w:r w:rsidR="00125429" w:rsidRPr="00125429">
        <w:rPr>
          <w:rFonts w:ascii="細明體" w:eastAsia="細明體" w:hAnsi="細明體" w:cs="Tahoma"/>
          <w:color w:val="000000"/>
          <w:sz w:val="20"/>
          <w:szCs w:val="20"/>
          <w:highlight w:val="yellow"/>
          <w:shd w:val="clear" w:color="auto" w:fill="FFFFFF"/>
        </w:rPr>
        <w:t>2815 1281</w:t>
      </w:r>
    </w:p>
    <w:p w14:paraId="5F505DE0" w14:textId="719552D7" w:rsidR="005A1442" w:rsidRPr="004E279C" w:rsidRDefault="005A1442" w:rsidP="004E279C">
      <w:pPr>
        <w:pStyle w:val="a3"/>
        <w:numPr>
          <w:ilvl w:val="0"/>
          <w:numId w:val="2"/>
        </w:numPr>
        <w:jc w:val="both"/>
        <w:rPr>
          <w:rFonts w:ascii="細明體" w:eastAsia="細明體" w:hAnsi="細明體" w:cs="Tahoma"/>
          <w:color w:val="000000"/>
          <w:sz w:val="20"/>
          <w:szCs w:val="20"/>
          <w:shd w:val="clear" w:color="auto" w:fill="FFFFFF"/>
        </w:rPr>
      </w:pPr>
      <w:r w:rsidRPr="004E279C">
        <w:rPr>
          <w:rFonts w:ascii="細明體" w:eastAsia="細明體" w:hAnsi="細明體" w:cs="Tahoma"/>
          <w:color w:val="000000"/>
          <w:sz w:val="20"/>
          <w:szCs w:val="20"/>
          <w:shd w:val="clear" w:color="auto" w:fill="FFFFFF"/>
        </w:rPr>
        <w:t xml:space="preserve">E-mail: </w:t>
      </w:r>
      <w:r w:rsidR="00125429" w:rsidRPr="005F677F">
        <w:rPr>
          <w:rStyle w:val="a4"/>
          <w:rFonts w:ascii="細明體" w:eastAsia="細明體" w:hAnsi="細明體"/>
          <w:sz w:val="20"/>
          <w:szCs w:val="20"/>
          <w:highlight w:val="yellow"/>
          <w:lang w:eastAsia="zh-CN"/>
        </w:rPr>
        <w:t>hangtaisec@gmail.com</w:t>
      </w:r>
    </w:p>
    <w:p w14:paraId="3FD866BE" w14:textId="1BB837EC" w:rsidR="004E279C" w:rsidRDefault="005A1442" w:rsidP="00506944">
      <w:pPr>
        <w:pStyle w:val="a3"/>
        <w:numPr>
          <w:ilvl w:val="0"/>
          <w:numId w:val="2"/>
        </w:numPr>
        <w:jc w:val="both"/>
        <w:rPr>
          <w:rFonts w:ascii="細明體" w:eastAsia="細明體" w:hAnsi="細明體" w:cs="Tahoma"/>
          <w:color w:val="000000"/>
          <w:sz w:val="20"/>
          <w:szCs w:val="20"/>
          <w:shd w:val="clear" w:color="auto" w:fill="FFFFFF"/>
        </w:rPr>
      </w:pPr>
      <w:r w:rsidRPr="004E279C">
        <w:rPr>
          <w:rFonts w:ascii="細明體" w:eastAsia="細明體" w:hAnsi="細明體" w:cs="Tahoma"/>
          <w:color w:val="000000"/>
          <w:sz w:val="20"/>
          <w:szCs w:val="20"/>
          <w:shd w:val="clear" w:color="auto" w:fill="FFFFFF"/>
        </w:rPr>
        <w:t>Address:</w:t>
      </w:r>
      <w:r w:rsidR="00A62252" w:rsidRPr="004E279C">
        <w:rPr>
          <w:rFonts w:ascii="細明體" w:eastAsia="細明體" w:hAnsi="細明體" w:cs="Tahoma"/>
          <w:color w:val="000000"/>
          <w:sz w:val="20"/>
          <w:szCs w:val="20"/>
          <w:shd w:val="clear" w:color="auto" w:fill="FFFFFF"/>
        </w:rPr>
        <w:t xml:space="preserve"> </w:t>
      </w:r>
      <w:r w:rsidR="00125429" w:rsidRPr="00125429">
        <w:rPr>
          <w:rFonts w:ascii="細明體" w:eastAsia="細明體" w:hAnsi="細明體" w:cs="Tahoma"/>
          <w:color w:val="000000"/>
          <w:sz w:val="20"/>
          <w:szCs w:val="20"/>
          <w:highlight w:val="yellow"/>
          <w:shd w:val="clear" w:color="auto" w:fill="FFFFFF"/>
        </w:rPr>
        <w:t>Room 2105A, 21/F., K. Wah Centre, 191 Java Road, North Point, H.K.</w:t>
      </w:r>
    </w:p>
    <w:p w14:paraId="70B7C40F" w14:textId="63AFF894" w:rsidR="005A1442" w:rsidRPr="004E279C" w:rsidRDefault="005A1442" w:rsidP="00506944">
      <w:pPr>
        <w:pStyle w:val="a3"/>
        <w:numPr>
          <w:ilvl w:val="0"/>
          <w:numId w:val="2"/>
        </w:numPr>
        <w:jc w:val="both"/>
        <w:rPr>
          <w:rFonts w:ascii="細明體" w:eastAsia="細明體" w:hAnsi="細明體" w:cs="Tahoma"/>
          <w:color w:val="000000"/>
          <w:sz w:val="20"/>
          <w:szCs w:val="20"/>
          <w:shd w:val="clear" w:color="auto" w:fill="FFFFFF"/>
        </w:rPr>
      </w:pPr>
      <w:r w:rsidRPr="004E279C">
        <w:rPr>
          <w:rFonts w:ascii="細明體" w:eastAsia="細明體" w:hAnsi="細明體" w:cs="Tahoma"/>
          <w:color w:val="000000"/>
          <w:sz w:val="20"/>
          <w:szCs w:val="20"/>
          <w:shd w:val="clear" w:color="auto" w:fill="FFFFFF"/>
        </w:rPr>
        <w:t xml:space="preserve">Webpage: </w:t>
      </w:r>
      <w:r w:rsidR="00B46B2F" w:rsidRPr="00B46B2F">
        <w:rPr>
          <w:highlight w:val="yellow"/>
        </w:rPr>
        <w:t>www.hangtaiglobal.com</w:t>
      </w:r>
    </w:p>
    <w:p w14:paraId="54E95ED2" w14:textId="77777777" w:rsidR="005A1442" w:rsidRDefault="005A1442" w:rsidP="005A1442">
      <w:pPr>
        <w:jc w:val="both"/>
        <w:rPr>
          <w:rFonts w:ascii="細明體" w:eastAsia="細明體" w:hAnsi="細明體" w:cs="Tahoma"/>
          <w:color w:val="000000"/>
          <w:sz w:val="20"/>
          <w:szCs w:val="20"/>
          <w:shd w:val="clear" w:color="auto" w:fill="FFFFFF"/>
        </w:rPr>
      </w:pPr>
    </w:p>
    <w:p w14:paraId="17E7835F" w14:textId="77777777" w:rsidR="005A1442" w:rsidRDefault="005A1442" w:rsidP="005A1442">
      <w:pPr>
        <w:jc w:val="both"/>
        <w:rPr>
          <w:rFonts w:ascii="細明體" w:eastAsia="細明體" w:hAnsi="細明體" w:cs="Tahoma"/>
          <w:color w:val="000000"/>
          <w:sz w:val="20"/>
          <w:szCs w:val="20"/>
          <w:shd w:val="clear" w:color="auto" w:fill="FFFFFF"/>
        </w:rPr>
      </w:pPr>
      <w:r w:rsidRPr="00D16FA0">
        <w:rPr>
          <w:rFonts w:ascii="細明體" w:eastAsia="細明體" w:hAnsi="細明體" w:cs="Tahoma"/>
          <w:color w:val="000000"/>
          <w:sz w:val="20"/>
          <w:szCs w:val="20"/>
          <w:shd w:val="clear" w:color="auto" w:fill="FFFFFF"/>
        </w:rPr>
        <w:t>Company may update the Terms and Conditions from time to time. Please contact Company’s Customer Service Hotline or visit Company’s website periodically to obtain the latest copy to get up-to date information.</w:t>
      </w:r>
    </w:p>
    <w:p w14:paraId="27A78843" w14:textId="77777777" w:rsidR="005A1442" w:rsidRDefault="005A1442"/>
    <w:p w14:paraId="61234762" w14:textId="77777777" w:rsidR="005A1442" w:rsidRPr="00DB2520" w:rsidRDefault="005A1442" w:rsidP="005A1442">
      <w:pPr>
        <w:jc w:val="both"/>
        <w:rPr>
          <w:rFonts w:ascii="細明體" w:eastAsia="細明體" w:hAnsi="細明體" w:cs="Tahoma"/>
          <w:b/>
          <w:color w:val="000000"/>
          <w:sz w:val="20"/>
          <w:szCs w:val="20"/>
        </w:rPr>
      </w:pPr>
      <w:r>
        <w:rPr>
          <w:rFonts w:ascii="細明體" w:eastAsia="細明體" w:hAnsi="細明體" w:cs="Tahoma"/>
          <w:b/>
          <w:color w:val="000000"/>
          <w:sz w:val="20"/>
          <w:szCs w:val="20"/>
        </w:rPr>
        <w:lastRenderedPageBreak/>
        <w:t>Reminder</w:t>
      </w:r>
    </w:p>
    <w:p w14:paraId="21765AA9" w14:textId="77777777" w:rsidR="005A1442" w:rsidRPr="00D16FA0" w:rsidRDefault="005A1442" w:rsidP="005A1442">
      <w:pPr>
        <w:jc w:val="both"/>
        <w:rPr>
          <w:rFonts w:ascii="細明體" w:eastAsia="細明體" w:hAnsi="細明體" w:cs="Tahoma"/>
          <w:color w:val="000000"/>
          <w:sz w:val="20"/>
          <w:szCs w:val="20"/>
          <w:shd w:val="clear" w:color="auto" w:fill="FFFFFF"/>
        </w:rPr>
      </w:pPr>
    </w:p>
    <w:p w14:paraId="5480D9FD" w14:textId="77777777" w:rsidR="005A1442" w:rsidRPr="00D16FA0" w:rsidRDefault="005A1442" w:rsidP="005A1442">
      <w:pPr>
        <w:jc w:val="both"/>
        <w:rPr>
          <w:rFonts w:ascii="細明體" w:eastAsia="細明體" w:hAnsi="細明體" w:cs="Tahoma"/>
          <w:color w:val="000000"/>
          <w:sz w:val="20"/>
          <w:szCs w:val="20"/>
          <w:shd w:val="clear" w:color="auto" w:fill="FFFFFF"/>
        </w:rPr>
      </w:pPr>
      <w:r w:rsidRPr="00D16FA0">
        <w:rPr>
          <w:rFonts w:ascii="細明體" w:eastAsia="細明體" w:hAnsi="細明體" w:cs="Tahoma"/>
          <w:color w:val="000000"/>
          <w:sz w:val="20"/>
          <w:szCs w:val="20"/>
          <w:shd w:val="clear" w:color="auto" w:fill="FFFFFF"/>
        </w:rPr>
        <w:t xml:space="preserve">All personal information is confidential and should NEVER be disclosed to others. </w:t>
      </w:r>
      <w:r>
        <w:rPr>
          <w:rFonts w:ascii="細明體" w:eastAsia="細明體" w:hAnsi="細明體" w:cs="Tahoma"/>
          <w:color w:val="000000"/>
          <w:sz w:val="20"/>
          <w:szCs w:val="20"/>
          <w:shd w:val="clear" w:color="auto" w:fill="FFFFFF"/>
        </w:rPr>
        <w:t>Client is</w:t>
      </w:r>
      <w:r w:rsidRPr="00D16FA0">
        <w:rPr>
          <w:rFonts w:ascii="細明體" w:eastAsia="細明體" w:hAnsi="細明體" w:cs="Tahoma"/>
          <w:color w:val="000000"/>
          <w:sz w:val="20"/>
          <w:szCs w:val="20"/>
          <w:shd w:val="clear" w:color="auto" w:fill="FFFFFF"/>
        </w:rPr>
        <w:t xml:space="preserve"> advised to change </w:t>
      </w:r>
      <w:r>
        <w:rPr>
          <w:rFonts w:ascii="細明體" w:eastAsia="細明體" w:hAnsi="細明體" w:cs="Tahoma"/>
          <w:color w:val="000000"/>
          <w:sz w:val="20"/>
          <w:szCs w:val="20"/>
          <w:shd w:val="clear" w:color="auto" w:fill="FFFFFF"/>
        </w:rPr>
        <w:t>his/her</w:t>
      </w:r>
      <w:r w:rsidRPr="00D16FA0">
        <w:rPr>
          <w:rFonts w:ascii="細明體" w:eastAsia="細明體" w:hAnsi="細明體" w:cs="Tahoma"/>
          <w:color w:val="000000"/>
          <w:sz w:val="20"/>
          <w:szCs w:val="20"/>
          <w:shd w:val="clear" w:color="auto" w:fill="FFFFFF"/>
        </w:rPr>
        <w:t xml:space="preserve"> password on a regular basis in order to protect </w:t>
      </w:r>
      <w:r>
        <w:rPr>
          <w:rFonts w:ascii="細明體" w:eastAsia="細明體" w:hAnsi="細明體" w:cs="Tahoma"/>
          <w:color w:val="000000"/>
          <w:sz w:val="20"/>
          <w:szCs w:val="20"/>
          <w:shd w:val="clear" w:color="auto" w:fill="FFFFFF"/>
        </w:rPr>
        <w:t>the</w:t>
      </w:r>
      <w:r w:rsidRPr="00D16FA0">
        <w:rPr>
          <w:rFonts w:ascii="細明體" w:eastAsia="細明體" w:hAnsi="細明體" w:cs="Tahoma"/>
          <w:color w:val="000000"/>
          <w:sz w:val="20"/>
          <w:szCs w:val="20"/>
          <w:shd w:val="clear" w:color="auto" w:fill="FFFFFF"/>
        </w:rPr>
        <w:t xml:space="preserve"> online trading account.</w:t>
      </w:r>
    </w:p>
    <w:p w14:paraId="6E379B85" w14:textId="77777777" w:rsidR="005A1442" w:rsidRDefault="005A1442" w:rsidP="005A1442">
      <w:pPr>
        <w:jc w:val="both"/>
        <w:rPr>
          <w:rFonts w:ascii="細明體" w:eastAsia="細明體" w:hAnsi="細明體" w:cs="Tahoma"/>
          <w:color w:val="000000"/>
          <w:sz w:val="20"/>
          <w:szCs w:val="20"/>
          <w:shd w:val="clear" w:color="auto" w:fill="FFFFFF"/>
        </w:rPr>
      </w:pPr>
    </w:p>
    <w:p w14:paraId="66562AA3" w14:textId="77777777" w:rsidR="005A1442" w:rsidRDefault="005A1442" w:rsidP="005A1442">
      <w:pPr>
        <w:rPr>
          <w:rFonts w:ascii="細明體" w:eastAsia="細明體" w:hAnsi="細明體" w:cs="Tahoma"/>
          <w:color w:val="000000"/>
          <w:sz w:val="20"/>
          <w:szCs w:val="20"/>
          <w:shd w:val="clear" w:color="auto" w:fill="FFFFFF"/>
        </w:rPr>
      </w:pPr>
      <w:r>
        <w:rPr>
          <w:rFonts w:ascii="細明體" w:eastAsia="細明體" w:hAnsi="細明體" w:cs="Tahoma"/>
          <w:color w:val="000000"/>
          <w:sz w:val="20"/>
          <w:szCs w:val="20"/>
          <w:shd w:val="clear" w:color="auto" w:fill="FFFFFF"/>
        </w:rPr>
        <w:t>Client is</w:t>
      </w:r>
      <w:r w:rsidRPr="00D16FA0">
        <w:rPr>
          <w:rFonts w:ascii="細明體" w:eastAsia="細明體" w:hAnsi="細明體" w:cs="Tahoma"/>
          <w:color w:val="000000"/>
          <w:sz w:val="20"/>
          <w:szCs w:val="20"/>
          <w:shd w:val="clear" w:color="auto" w:fill="FFFFFF"/>
        </w:rPr>
        <w:t xml:space="preserve"> reminded to log out from the Trading System each time after use. </w:t>
      </w:r>
      <w:r>
        <w:rPr>
          <w:rFonts w:ascii="細明體" w:eastAsia="細明體" w:hAnsi="細明體" w:cs="Tahoma"/>
          <w:color w:val="000000"/>
          <w:sz w:val="20"/>
          <w:szCs w:val="20"/>
          <w:shd w:val="clear" w:color="auto" w:fill="FFFFFF"/>
        </w:rPr>
        <w:t>Client</w:t>
      </w:r>
      <w:r w:rsidRPr="00D16FA0">
        <w:rPr>
          <w:rFonts w:ascii="細明體" w:eastAsia="細明體" w:hAnsi="細明體" w:cs="Tahoma"/>
          <w:color w:val="000000"/>
          <w:sz w:val="20"/>
          <w:szCs w:val="20"/>
          <w:shd w:val="clear" w:color="auto" w:fill="FFFFFF"/>
        </w:rPr>
        <w:t xml:space="preserve"> should also take every precaution to prevent </w:t>
      </w:r>
      <w:r>
        <w:rPr>
          <w:rFonts w:ascii="細明體" w:eastAsia="細明體" w:hAnsi="細明體" w:cs="Tahoma"/>
          <w:color w:val="000000"/>
          <w:sz w:val="20"/>
          <w:szCs w:val="20"/>
          <w:shd w:val="clear" w:color="auto" w:fill="FFFFFF"/>
        </w:rPr>
        <w:t>his/her</w:t>
      </w:r>
      <w:r w:rsidRPr="00D16FA0">
        <w:rPr>
          <w:rFonts w:ascii="細明體" w:eastAsia="細明體" w:hAnsi="細明體" w:cs="Tahoma"/>
          <w:color w:val="000000"/>
          <w:sz w:val="20"/>
          <w:szCs w:val="20"/>
          <w:shd w:val="clear" w:color="auto" w:fill="FFFFFF"/>
        </w:rPr>
        <w:t xml:space="preserve"> login ID and password from being recorded on the computer in order to avoid any losses caused by any unauthorized operation of </w:t>
      </w:r>
      <w:r>
        <w:rPr>
          <w:rFonts w:ascii="細明體" w:eastAsia="細明體" w:hAnsi="細明體" w:cs="Tahoma"/>
          <w:color w:val="000000"/>
          <w:sz w:val="20"/>
          <w:szCs w:val="20"/>
          <w:shd w:val="clear" w:color="auto" w:fill="FFFFFF"/>
        </w:rPr>
        <w:t>Client</w:t>
      </w:r>
      <w:r w:rsidRPr="00D16FA0">
        <w:rPr>
          <w:rFonts w:ascii="細明體" w:eastAsia="細明體" w:hAnsi="細明體" w:cs="Tahoma"/>
          <w:color w:val="000000"/>
          <w:sz w:val="20"/>
          <w:szCs w:val="20"/>
          <w:shd w:val="clear" w:color="auto" w:fill="FFFFFF"/>
        </w:rPr>
        <w:t xml:space="preserve"> account.</w:t>
      </w:r>
    </w:p>
    <w:p w14:paraId="12AE89A8" w14:textId="77777777" w:rsidR="005A1442" w:rsidRDefault="005A1442" w:rsidP="005A1442">
      <w:pPr>
        <w:rPr>
          <w:rFonts w:ascii="細明體" w:eastAsia="細明體" w:hAnsi="細明體" w:cs="Tahoma"/>
          <w:color w:val="000000"/>
          <w:sz w:val="20"/>
          <w:szCs w:val="20"/>
          <w:shd w:val="clear" w:color="auto" w:fill="FFFFFF"/>
        </w:rPr>
      </w:pPr>
    </w:p>
    <w:p w14:paraId="4CE3AEB9" w14:textId="77777777" w:rsidR="005A1442" w:rsidRPr="00DB2520" w:rsidRDefault="005A1442" w:rsidP="005A1442">
      <w:pPr>
        <w:jc w:val="both"/>
        <w:rPr>
          <w:rFonts w:ascii="細明體" w:eastAsia="細明體" w:hAnsi="細明體" w:cs="Tahoma"/>
          <w:b/>
          <w:color w:val="000000"/>
          <w:sz w:val="20"/>
          <w:szCs w:val="20"/>
          <w:shd w:val="clear" w:color="auto" w:fill="FFFFFF"/>
        </w:rPr>
      </w:pPr>
      <w:r>
        <w:rPr>
          <w:rFonts w:ascii="細明體" w:eastAsia="細明體" w:hAnsi="細明體" w:cs="Tahoma"/>
          <w:b/>
          <w:color w:val="000000"/>
          <w:sz w:val="20"/>
          <w:szCs w:val="20"/>
          <w:shd w:val="clear" w:color="auto" w:fill="FFFFFF"/>
        </w:rPr>
        <w:t>Liability</w:t>
      </w:r>
    </w:p>
    <w:p w14:paraId="55B2CDFE" w14:textId="77777777" w:rsidR="005A1442" w:rsidRPr="00DB2520" w:rsidRDefault="005A1442" w:rsidP="005A1442">
      <w:pPr>
        <w:jc w:val="both"/>
        <w:rPr>
          <w:rFonts w:ascii="細明體" w:eastAsia="細明體" w:hAnsi="細明體" w:cs="Tahoma"/>
          <w:sz w:val="20"/>
          <w:szCs w:val="20"/>
        </w:rPr>
      </w:pPr>
    </w:p>
    <w:p w14:paraId="47955A7F" w14:textId="77777777" w:rsidR="005A1442" w:rsidRPr="00D16FA0" w:rsidRDefault="005A1442" w:rsidP="005A1442">
      <w:pPr>
        <w:jc w:val="both"/>
        <w:rPr>
          <w:rFonts w:ascii="細明體" w:eastAsia="細明體" w:hAnsi="細明體" w:cs="Tahoma"/>
          <w:iCs/>
          <w:sz w:val="20"/>
          <w:szCs w:val="20"/>
        </w:rPr>
      </w:pPr>
      <w:r>
        <w:rPr>
          <w:rFonts w:ascii="細明體" w:eastAsia="細明體" w:hAnsi="細明體" w:cs="Tahoma"/>
          <w:iCs/>
          <w:sz w:val="20"/>
          <w:szCs w:val="20"/>
        </w:rPr>
        <w:t>O</w:t>
      </w:r>
      <w:r w:rsidRPr="00D16FA0">
        <w:rPr>
          <w:rFonts w:ascii="細明體" w:eastAsia="細明體" w:hAnsi="細明體" w:cs="Tahoma"/>
          <w:iCs/>
          <w:sz w:val="20"/>
          <w:szCs w:val="20"/>
        </w:rPr>
        <w:t xml:space="preserve">nline security should always be of great importance to </w:t>
      </w:r>
      <w:r>
        <w:rPr>
          <w:rFonts w:ascii="細明體" w:eastAsia="細明體" w:hAnsi="細明體" w:cs="Tahoma"/>
          <w:iCs/>
          <w:sz w:val="20"/>
          <w:szCs w:val="20"/>
        </w:rPr>
        <w:t>Client</w:t>
      </w:r>
      <w:r w:rsidRPr="00D16FA0">
        <w:rPr>
          <w:rFonts w:ascii="細明體" w:eastAsia="細明體" w:hAnsi="細明體" w:cs="Tahoma"/>
          <w:iCs/>
          <w:sz w:val="20"/>
          <w:szCs w:val="20"/>
        </w:rPr>
        <w:t xml:space="preserve">. Company will not be liable for any losses or damages arising from </w:t>
      </w:r>
      <w:r>
        <w:rPr>
          <w:rFonts w:ascii="細明體" w:eastAsia="細明體" w:hAnsi="細明體" w:cs="Tahoma"/>
          <w:iCs/>
          <w:sz w:val="20"/>
          <w:szCs w:val="20"/>
        </w:rPr>
        <w:t>Client’s</w:t>
      </w:r>
      <w:r w:rsidRPr="00D16FA0">
        <w:rPr>
          <w:rFonts w:ascii="細明體" w:eastAsia="細明體" w:hAnsi="細明體" w:cs="Tahoma"/>
          <w:iCs/>
          <w:sz w:val="20"/>
          <w:szCs w:val="20"/>
        </w:rPr>
        <w:t xml:space="preserve"> negligence. Should </w:t>
      </w:r>
      <w:r>
        <w:rPr>
          <w:rFonts w:ascii="細明體" w:eastAsia="細明體" w:hAnsi="細明體" w:cs="Tahoma"/>
          <w:iCs/>
          <w:sz w:val="20"/>
          <w:szCs w:val="20"/>
        </w:rPr>
        <w:t>Client be</w:t>
      </w:r>
      <w:r w:rsidRPr="00D16FA0">
        <w:rPr>
          <w:rFonts w:ascii="細明體" w:eastAsia="細明體" w:hAnsi="細明體" w:cs="Tahoma"/>
          <w:iCs/>
          <w:sz w:val="20"/>
          <w:szCs w:val="20"/>
        </w:rPr>
        <w:t xml:space="preserve"> aware of any unauthorized operation on Trading System, please contact Company immediately.</w:t>
      </w:r>
    </w:p>
    <w:p w14:paraId="47BD9014" w14:textId="77777777" w:rsidR="005A1442" w:rsidRDefault="005A1442" w:rsidP="005A1442">
      <w:pPr>
        <w:jc w:val="both"/>
        <w:rPr>
          <w:rFonts w:ascii="細明體" w:eastAsia="細明體" w:hAnsi="細明體" w:cs="Tahoma"/>
          <w:iCs/>
          <w:sz w:val="20"/>
          <w:szCs w:val="20"/>
        </w:rPr>
      </w:pPr>
    </w:p>
    <w:p w14:paraId="4E4D3637" w14:textId="77777777" w:rsidR="005A1442" w:rsidRPr="00D16FA0" w:rsidRDefault="005A1442" w:rsidP="005A1442">
      <w:pPr>
        <w:jc w:val="both"/>
        <w:rPr>
          <w:rFonts w:ascii="細明體" w:eastAsia="細明體" w:hAnsi="細明體" w:cs="Tahoma"/>
          <w:iCs/>
          <w:sz w:val="20"/>
          <w:szCs w:val="20"/>
        </w:rPr>
      </w:pPr>
      <w:r w:rsidRPr="00D16FA0">
        <w:rPr>
          <w:rFonts w:ascii="細明體" w:eastAsia="細明體" w:hAnsi="細明體" w:cs="Tahoma"/>
          <w:iCs/>
          <w:sz w:val="20"/>
          <w:szCs w:val="20"/>
        </w:rPr>
        <w:t>Company has the absolute right to interpret this “Notice to Clients”. Should there be any enquiries, please contact Company to clarify before pressing the “Agree” button below.</w:t>
      </w:r>
    </w:p>
    <w:p w14:paraId="0325CBDA" w14:textId="77777777" w:rsidR="005A1442" w:rsidRDefault="005A1442" w:rsidP="005A1442">
      <w:pPr>
        <w:jc w:val="both"/>
        <w:rPr>
          <w:rFonts w:ascii="細明體" w:eastAsia="細明體" w:hAnsi="細明體" w:cs="Tahoma"/>
          <w:iCs/>
          <w:sz w:val="20"/>
          <w:szCs w:val="20"/>
        </w:rPr>
      </w:pPr>
    </w:p>
    <w:p w14:paraId="5C0A24F0" w14:textId="77777777" w:rsidR="005A1442" w:rsidRDefault="005A1442" w:rsidP="005A1442">
      <w:pPr>
        <w:jc w:val="both"/>
        <w:rPr>
          <w:rFonts w:ascii="細明體" w:eastAsia="細明體" w:hAnsi="細明體" w:cs="Tahoma"/>
          <w:iCs/>
          <w:sz w:val="20"/>
          <w:szCs w:val="20"/>
        </w:rPr>
      </w:pPr>
      <w:r>
        <w:rPr>
          <w:rFonts w:ascii="細明體" w:eastAsia="細明體" w:hAnsi="細明體" w:cs="Tahoma"/>
          <w:iCs/>
          <w:sz w:val="20"/>
          <w:szCs w:val="20"/>
        </w:rPr>
        <w:t>Client’s</w:t>
      </w:r>
      <w:r w:rsidRPr="00D16FA0">
        <w:rPr>
          <w:rFonts w:ascii="細明體" w:eastAsia="細明體" w:hAnsi="細明體" w:cs="Tahoma"/>
          <w:iCs/>
          <w:sz w:val="20"/>
          <w:szCs w:val="20"/>
        </w:rPr>
        <w:t xml:space="preserve"> act of pressing the “Agree” button below means </w:t>
      </w:r>
      <w:r>
        <w:rPr>
          <w:rFonts w:ascii="細明體" w:eastAsia="細明體" w:hAnsi="細明體" w:cs="Tahoma"/>
          <w:iCs/>
          <w:sz w:val="20"/>
          <w:szCs w:val="20"/>
        </w:rPr>
        <w:t>Client</w:t>
      </w:r>
      <w:r w:rsidRPr="00D16FA0">
        <w:rPr>
          <w:rFonts w:ascii="細明體" w:eastAsia="細明體" w:hAnsi="細明體" w:cs="Tahoma"/>
          <w:iCs/>
          <w:sz w:val="20"/>
          <w:szCs w:val="20"/>
        </w:rPr>
        <w:t xml:space="preserve"> acknowledge</w:t>
      </w:r>
      <w:r>
        <w:rPr>
          <w:rFonts w:ascii="細明體" w:eastAsia="細明體" w:hAnsi="細明體" w:cs="Tahoma"/>
          <w:iCs/>
          <w:sz w:val="20"/>
          <w:szCs w:val="20"/>
        </w:rPr>
        <w:t>s</w:t>
      </w:r>
      <w:r w:rsidRPr="00D16FA0">
        <w:rPr>
          <w:rFonts w:ascii="細明體" w:eastAsia="細明體" w:hAnsi="細明體" w:cs="Tahoma"/>
          <w:iCs/>
          <w:sz w:val="20"/>
          <w:szCs w:val="20"/>
        </w:rPr>
        <w:t xml:space="preserve"> and accept</w:t>
      </w:r>
      <w:r>
        <w:rPr>
          <w:rFonts w:ascii="細明體" w:eastAsia="細明體" w:hAnsi="細明體" w:cs="Tahoma"/>
          <w:iCs/>
          <w:sz w:val="20"/>
          <w:szCs w:val="20"/>
        </w:rPr>
        <w:t>s</w:t>
      </w:r>
      <w:r w:rsidRPr="00D16FA0">
        <w:rPr>
          <w:rFonts w:ascii="細明體" w:eastAsia="細明體" w:hAnsi="細明體" w:cs="Tahoma"/>
          <w:iCs/>
          <w:sz w:val="20"/>
          <w:szCs w:val="20"/>
        </w:rPr>
        <w:t xml:space="preserve"> the above mentioned items and want</w:t>
      </w:r>
      <w:r>
        <w:rPr>
          <w:rFonts w:ascii="細明體" w:eastAsia="細明體" w:hAnsi="細明體" w:cs="Tahoma"/>
          <w:iCs/>
          <w:sz w:val="20"/>
          <w:szCs w:val="20"/>
        </w:rPr>
        <w:t>s</w:t>
      </w:r>
      <w:r w:rsidRPr="00D16FA0">
        <w:rPr>
          <w:rFonts w:ascii="細明體" w:eastAsia="細明體" w:hAnsi="細明體" w:cs="Tahoma"/>
          <w:iCs/>
          <w:sz w:val="20"/>
          <w:szCs w:val="20"/>
        </w:rPr>
        <w:t xml:space="preserve"> to enter the trading login page. If </w:t>
      </w:r>
      <w:r>
        <w:rPr>
          <w:rFonts w:ascii="細明體" w:eastAsia="細明體" w:hAnsi="細明體" w:cs="Tahoma"/>
          <w:iCs/>
          <w:sz w:val="20"/>
          <w:szCs w:val="20"/>
        </w:rPr>
        <w:t>Client</w:t>
      </w:r>
      <w:r w:rsidRPr="00D16FA0">
        <w:rPr>
          <w:rFonts w:ascii="細明體" w:eastAsia="細明體" w:hAnsi="細明體" w:cs="Tahoma"/>
          <w:iCs/>
          <w:sz w:val="20"/>
          <w:szCs w:val="20"/>
        </w:rPr>
        <w:t xml:space="preserve"> do</w:t>
      </w:r>
      <w:r>
        <w:rPr>
          <w:rFonts w:ascii="細明體" w:eastAsia="細明體" w:hAnsi="細明體" w:cs="Tahoma"/>
          <w:iCs/>
          <w:sz w:val="20"/>
          <w:szCs w:val="20"/>
        </w:rPr>
        <w:t>es</w:t>
      </w:r>
      <w:r w:rsidRPr="00D16FA0">
        <w:rPr>
          <w:rFonts w:ascii="細明體" w:eastAsia="細明體" w:hAnsi="細明體" w:cs="Tahoma"/>
          <w:iCs/>
          <w:sz w:val="20"/>
          <w:szCs w:val="20"/>
        </w:rPr>
        <w:t xml:space="preserve"> not agree to any of the above or any part of this “Notice to Clients”, press the “Disagree” button to leave this Trading System.</w:t>
      </w:r>
    </w:p>
    <w:p w14:paraId="0C37F49E" w14:textId="77777777" w:rsidR="005A1442" w:rsidRDefault="005A1442" w:rsidP="005A1442"/>
    <w:p w14:paraId="59B00B51" w14:textId="77777777" w:rsidR="005A1442" w:rsidRPr="00DB2520" w:rsidRDefault="005A1442" w:rsidP="005A1442">
      <w:pPr>
        <w:jc w:val="both"/>
        <w:rPr>
          <w:rFonts w:ascii="細明體" w:eastAsia="細明體" w:hAnsi="細明體" w:cs="Tahoma"/>
          <w:b/>
          <w:color w:val="000000"/>
          <w:sz w:val="20"/>
          <w:szCs w:val="20"/>
        </w:rPr>
      </w:pPr>
      <w:r>
        <w:rPr>
          <w:rFonts w:ascii="細明體" w:eastAsia="細明體" w:hAnsi="細明體" w:cs="Tahoma"/>
          <w:b/>
          <w:color w:val="000000"/>
          <w:sz w:val="20"/>
          <w:szCs w:val="20"/>
        </w:rPr>
        <w:t>Disclaimer</w:t>
      </w:r>
    </w:p>
    <w:p w14:paraId="51AF0BED" w14:textId="77777777" w:rsidR="005A1442" w:rsidRPr="00DB2520" w:rsidRDefault="005A1442" w:rsidP="005A1442">
      <w:pPr>
        <w:jc w:val="both"/>
        <w:rPr>
          <w:rFonts w:ascii="細明體" w:eastAsia="細明體" w:hAnsi="細明體" w:cs="Tahoma"/>
          <w:b/>
          <w:color w:val="000000"/>
          <w:sz w:val="20"/>
          <w:szCs w:val="20"/>
        </w:rPr>
      </w:pPr>
    </w:p>
    <w:p w14:paraId="43695359" w14:textId="77777777" w:rsidR="005A1442" w:rsidRDefault="005A1442" w:rsidP="005A1442">
      <w:pPr>
        <w:jc w:val="both"/>
        <w:rPr>
          <w:rFonts w:ascii="細明體" w:eastAsia="細明體" w:hAnsi="細明體" w:cs="Tahoma"/>
          <w:color w:val="000000"/>
          <w:sz w:val="20"/>
          <w:szCs w:val="20"/>
          <w:shd w:val="clear" w:color="auto" w:fill="FFFFFF"/>
        </w:rPr>
      </w:pPr>
      <w:r w:rsidRPr="00D16FA0">
        <w:rPr>
          <w:rFonts w:ascii="細明體" w:eastAsia="細明體" w:hAnsi="細明體" w:cs="Tahoma"/>
          <w:color w:val="000000"/>
          <w:sz w:val="20"/>
          <w:szCs w:val="20"/>
          <w:shd w:val="clear" w:color="auto" w:fill="FFFFFF"/>
        </w:rPr>
        <w:t>Hong Kong Exchanges and Clearing Limited (the “HKEX”) and/or its subsidiaries and Company, along with any other relevant data and/or information provider, endeavor to ensure the accuracy and reliabili</w:t>
      </w:r>
      <w:r>
        <w:rPr>
          <w:rFonts w:ascii="細明體" w:eastAsia="細明體" w:hAnsi="細明體" w:cs="Tahoma"/>
          <w:color w:val="000000"/>
          <w:sz w:val="20"/>
          <w:szCs w:val="20"/>
          <w:shd w:val="clear" w:color="auto" w:fill="FFFFFF"/>
        </w:rPr>
        <w:t xml:space="preserve">ty of the information provided. </w:t>
      </w:r>
      <w:r w:rsidRPr="00D16FA0">
        <w:rPr>
          <w:rFonts w:ascii="細明體" w:eastAsia="細明體" w:hAnsi="細明體" w:cs="Tahoma"/>
          <w:color w:val="000000"/>
          <w:sz w:val="20"/>
          <w:szCs w:val="20"/>
          <w:shd w:val="clear" w:color="auto" w:fill="FFFFFF"/>
        </w:rPr>
        <w:t>However, both HKEX and Company do not guarantee the accuracy or reliability of any kind of information and the performance of the Trading System and accept no liability, whether in tort or contract or otherwise, for any loss or damage arising from any inaccuracies or omissions.</w:t>
      </w:r>
    </w:p>
    <w:p w14:paraId="3AAF456A" w14:textId="77777777" w:rsidR="005A1442" w:rsidRDefault="005A1442" w:rsidP="005A1442"/>
    <w:p w14:paraId="7106C34E" w14:textId="77777777" w:rsidR="005A1442" w:rsidRPr="00DB2520" w:rsidRDefault="005A1442" w:rsidP="005A1442">
      <w:pPr>
        <w:jc w:val="both"/>
        <w:rPr>
          <w:rFonts w:ascii="細明體" w:eastAsia="細明體" w:hAnsi="細明體" w:cs="Tahoma"/>
          <w:b/>
          <w:color w:val="000000"/>
          <w:sz w:val="20"/>
          <w:szCs w:val="20"/>
        </w:rPr>
      </w:pPr>
      <w:r>
        <w:rPr>
          <w:rFonts w:ascii="細明體" w:eastAsia="細明體" w:hAnsi="細明體" w:cs="Tahoma"/>
          <w:b/>
          <w:color w:val="000000"/>
          <w:sz w:val="20"/>
          <w:szCs w:val="20"/>
        </w:rPr>
        <w:t>Trading</w:t>
      </w:r>
    </w:p>
    <w:p w14:paraId="2B7F7256" w14:textId="77777777" w:rsidR="005A1442" w:rsidRDefault="005A1442" w:rsidP="005A1442">
      <w:pPr>
        <w:jc w:val="both"/>
        <w:rPr>
          <w:rFonts w:ascii="細明體" w:eastAsia="細明體" w:hAnsi="細明體" w:cs="Tahoma"/>
          <w:color w:val="000000"/>
          <w:sz w:val="20"/>
          <w:szCs w:val="20"/>
        </w:rPr>
      </w:pPr>
    </w:p>
    <w:p w14:paraId="53520F67" w14:textId="77777777" w:rsidR="005A1442" w:rsidRDefault="005A1442" w:rsidP="005A1442">
      <w:pPr>
        <w:jc w:val="both"/>
        <w:rPr>
          <w:rFonts w:ascii="細明體" w:eastAsia="細明體" w:hAnsi="細明體" w:cs="Tahoma"/>
          <w:color w:val="000000"/>
          <w:sz w:val="20"/>
          <w:szCs w:val="20"/>
        </w:rPr>
      </w:pPr>
      <w:r>
        <w:rPr>
          <w:rFonts w:ascii="細明體" w:eastAsia="細明體" w:hAnsi="細明體" w:cs="Tahoma"/>
          <w:color w:val="000000"/>
          <w:sz w:val="20"/>
          <w:szCs w:val="20"/>
        </w:rPr>
        <w:t>Only applicable for Clients with internet trading accounts.</w:t>
      </w:r>
    </w:p>
    <w:p w14:paraId="0E25CB2C" w14:textId="77777777" w:rsidR="005A1442" w:rsidRPr="00D16FA0" w:rsidRDefault="005A1442" w:rsidP="005A1442">
      <w:pPr>
        <w:jc w:val="both"/>
        <w:rPr>
          <w:rFonts w:ascii="細明體" w:eastAsia="細明體" w:hAnsi="細明體" w:cs="Tahoma"/>
          <w:color w:val="000000"/>
          <w:sz w:val="20"/>
          <w:szCs w:val="20"/>
        </w:rPr>
      </w:pPr>
    </w:p>
    <w:p w14:paraId="5AF007E9" w14:textId="0FB624EC" w:rsidR="005A1442" w:rsidRPr="00D16FA0" w:rsidRDefault="005A1442" w:rsidP="005A1442">
      <w:pPr>
        <w:jc w:val="both"/>
        <w:rPr>
          <w:rFonts w:ascii="細明體" w:eastAsia="細明體" w:hAnsi="細明體" w:cs="Tahoma"/>
          <w:color w:val="000000"/>
          <w:sz w:val="20"/>
          <w:szCs w:val="20"/>
        </w:rPr>
      </w:pPr>
      <w:r w:rsidRPr="00D16FA0">
        <w:rPr>
          <w:rFonts w:ascii="細明體" w:eastAsia="細明體" w:hAnsi="細明體" w:cs="Tahoma"/>
          <w:color w:val="000000"/>
          <w:sz w:val="20"/>
          <w:szCs w:val="20"/>
        </w:rPr>
        <w:t>All orders will only be accepted to place in the Trading System during the trading hours, which is from 9:00 a.m. to 4:</w:t>
      </w:r>
      <w:r w:rsidR="00177D1B" w:rsidRPr="00177D1B">
        <w:rPr>
          <w:rFonts w:ascii="細明體" w:eastAsia="細明體" w:hAnsi="細明體" w:cs="Tahoma"/>
          <w:color w:val="000000"/>
          <w:sz w:val="20"/>
          <w:szCs w:val="20"/>
          <w:highlight w:val="red"/>
        </w:rPr>
        <w:t>1</w:t>
      </w:r>
      <w:r w:rsidRPr="00177D1B">
        <w:rPr>
          <w:rFonts w:ascii="細明體" w:eastAsia="細明體" w:hAnsi="細明體" w:cs="Tahoma"/>
          <w:color w:val="000000"/>
          <w:sz w:val="20"/>
          <w:szCs w:val="20"/>
          <w:highlight w:val="red"/>
        </w:rPr>
        <w:t>0</w:t>
      </w:r>
      <w:r w:rsidRPr="00D16FA0">
        <w:rPr>
          <w:rFonts w:ascii="細明體" w:eastAsia="細明體" w:hAnsi="細明體" w:cs="Tahoma"/>
          <w:color w:val="000000"/>
          <w:sz w:val="20"/>
          <w:szCs w:val="20"/>
        </w:rPr>
        <w:t xml:space="preserve"> p.m. Unmatched orders placed will be cleared from order status page of the Trading System at 11:00 p.m. on the same day.</w:t>
      </w:r>
    </w:p>
    <w:p w14:paraId="456C66F0" w14:textId="77777777" w:rsidR="005A1442" w:rsidRDefault="005A1442" w:rsidP="005A1442">
      <w:pPr>
        <w:jc w:val="both"/>
        <w:rPr>
          <w:rFonts w:ascii="細明體" w:eastAsia="細明體" w:hAnsi="細明體" w:cs="Tahoma"/>
          <w:color w:val="000000"/>
          <w:sz w:val="20"/>
          <w:szCs w:val="20"/>
        </w:rPr>
      </w:pPr>
    </w:p>
    <w:p w14:paraId="6AB5D13D" w14:textId="77777777" w:rsidR="005A1442" w:rsidRDefault="005A1442" w:rsidP="005A1442">
      <w:pPr>
        <w:jc w:val="both"/>
        <w:rPr>
          <w:rFonts w:ascii="細明體" w:eastAsia="細明體" w:hAnsi="細明體" w:cs="Tahoma"/>
          <w:color w:val="000000"/>
          <w:sz w:val="20"/>
          <w:szCs w:val="20"/>
        </w:rPr>
      </w:pPr>
      <w:r w:rsidRPr="00D16FA0">
        <w:rPr>
          <w:rFonts w:ascii="細明體" w:eastAsia="細明體" w:hAnsi="細明體" w:cs="Tahoma"/>
          <w:color w:val="000000"/>
          <w:sz w:val="20"/>
          <w:szCs w:val="20"/>
        </w:rPr>
        <w:t>The Pre-opening Session consists of an order input period, a pre-order matching period, an order matching period and a blocking period as follows:</w:t>
      </w:r>
    </w:p>
    <w:p w14:paraId="5C28F902" w14:textId="77777777" w:rsidR="005A1442" w:rsidRDefault="005A1442" w:rsidP="005A1442">
      <w:pPr>
        <w:jc w:val="both"/>
        <w:rPr>
          <w:rFonts w:ascii="細明體" w:eastAsia="細明體" w:hAnsi="細明體" w:cs="Tahoma"/>
          <w:color w:val="000000"/>
          <w:sz w:val="20"/>
          <w:szCs w:val="20"/>
        </w:rPr>
      </w:pPr>
    </w:p>
    <w:p w14:paraId="2AE5B87D" w14:textId="77777777" w:rsidR="005A1442" w:rsidRDefault="005A1442" w:rsidP="005A1442">
      <w:pPr>
        <w:pStyle w:val="a3"/>
        <w:numPr>
          <w:ilvl w:val="0"/>
          <w:numId w:val="3"/>
        </w:numPr>
        <w:jc w:val="both"/>
        <w:rPr>
          <w:rFonts w:ascii="細明體" w:eastAsia="細明體" w:hAnsi="細明體" w:cs="Tahoma"/>
          <w:color w:val="000000"/>
          <w:sz w:val="20"/>
          <w:szCs w:val="20"/>
        </w:rPr>
      </w:pPr>
      <w:r>
        <w:rPr>
          <w:rFonts w:ascii="細明體" w:eastAsia="細明體" w:hAnsi="細明體" w:cs="Tahoma"/>
          <w:color w:val="000000"/>
          <w:sz w:val="20"/>
          <w:szCs w:val="20"/>
        </w:rPr>
        <w:t>Order Input Period: From 9:00 a.m. to 9:15 a.m.</w:t>
      </w:r>
    </w:p>
    <w:p w14:paraId="49E3696D" w14:textId="77777777" w:rsidR="005A1442" w:rsidRDefault="005A1442" w:rsidP="005A1442">
      <w:pPr>
        <w:pStyle w:val="a3"/>
        <w:numPr>
          <w:ilvl w:val="0"/>
          <w:numId w:val="3"/>
        </w:numPr>
        <w:jc w:val="both"/>
        <w:rPr>
          <w:rFonts w:ascii="細明體" w:eastAsia="細明體" w:hAnsi="細明體" w:cs="Tahoma"/>
          <w:color w:val="000000"/>
          <w:sz w:val="20"/>
          <w:szCs w:val="20"/>
        </w:rPr>
      </w:pPr>
      <w:r>
        <w:rPr>
          <w:rFonts w:ascii="細明體" w:eastAsia="細明體" w:hAnsi="細明體" w:cs="Tahoma"/>
          <w:color w:val="000000"/>
          <w:sz w:val="20"/>
          <w:szCs w:val="20"/>
        </w:rPr>
        <w:t>Pre-order Matching Period: From 9:15 a.m. to 9:20 a.m.</w:t>
      </w:r>
    </w:p>
    <w:p w14:paraId="34506885" w14:textId="77777777" w:rsidR="005A1442" w:rsidRDefault="005A1442" w:rsidP="005A1442">
      <w:pPr>
        <w:pStyle w:val="a3"/>
        <w:numPr>
          <w:ilvl w:val="0"/>
          <w:numId w:val="3"/>
        </w:numPr>
        <w:jc w:val="both"/>
        <w:rPr>
          <w:rFonts w:ascii="細明體" w:eastAsia="細明體" w:hAnsi="細明體" w:cs="Tahoma"/>
          <w:color w:val="000000"/>
          <w:sz w:val="20"/>
          <w:szCs w:val="20"/>
        </w:rPr>
      </w:pPr>
      <w:r>
        <w:rPr>
          <w:rFonts w:ascii="細明體" w:eastAsia="細明體" w:hAnsi="細明體" w:cs="Tahoma"/>
          <w:color w:val="000000"/>
          <w:sz w:val="20"/>
          <w:szCs w:val="20"/>
        </w:rPr>
        <w:t>Order Matching Period: From 9:20 a.m. to 9:28 a.m.</w:t>
      </w:r>
    </w:p>
    <w:p w14:paraId="0BC67BB4" w14:textId="77777777" w:rsidR="005A1442" w:rsidRDefault="005A1442" w:rsidP="005A1442">
      <w:pPr>
        <w:pStyle w:val="a3"/>
        <w:numPr>
          <w:ilvl w:val="0"/>
          <w:numId w:val="3"/>
        </w:numPr>
        <w:jc w:val="both"/>
        <w:rPr>
          <w:rFonts w:ascii="細明體" w:eastAsia="細明體" w:hAnsi="細明體" w:cs="Tahoma"/>
          <w:color w:val="000000"/>
          <w:sz w:val="20"/>
          <w:szCs w:val="20"/>
        </w:rPr>
      </w:pPr>
      <w:r>
        <w:rPr>
          <w:rFonts w:ascii="細明體" w:eastAsia="細明體" w:hAnsi="細明體" w:cs="Tahoma"/>
          <w:color w:val="000000"/>
          <w:sz w:val="20"/>
          <w:szCs w:val="20"/>
        </w:rPr>
        <w:t>Blocking Period: From 9:28 a.m. to 9:30 a.m.</w:t>
      </w:r>
    </w:p>
    <w:p w14:paraId="58846382" w14:textId="77777777" w:rsidR="005A1442" w:rsidRDefault="005A1442" w:rsidP="005A1442">
      <w:pPr>
        <w:jc w:val="both"/>
        <w:rPr>
          <w:rFonts w:ascii="細明體" w:eastAsia="細明體" w:hAnsi="細明體" w:cs="Tahoma"/>
          <w:color w:val="000000"/>
          <w:sz w:val="20"/>
          <w:szCs w:val="20"/>
        </w:rPr>
      </w:pPr>
    </w:p>
    <w:p w14:paraId="69EA5820" w14:textId="77777777" w:rsidR="005A1442" w:rsidRDefault="005A1442" w:rsidP="005A1442">
      <w:pPr>
        <w:jc w:val="both"/>
        <w:rPr>
          <w:rFonts w:ascii="細明體" w:eastAsia="細明體" w:hAnsi="細明體" w:cs="Tahoma"/>
          <w:color w:val="000000"/>
          <w:sz w:val="20"/>
          <w:szCs w:val="20"/>
        </w:rPr>
      </w:pPr>
      <w:r>
        <w:rPr>
          <w:rFonts w:ascii="細明體" w:eastAsia="細明體" w:hAnsi="細明體" w:cs="Tahoma"/>
          <w:color w:val="000000"/>
          <w:sz w:val="20"/>
          <w:szCs w:val="20"/>
        </w:rPr>
        <w:t>D</w:t>
      </w:r>
      <w:r w:rsidRPr="00D16FA0">
        <w:rPr>
          <w:rFonts w:ascii="細明體" w:eastAsia="細明體" w:hAnsi="細明體" w:cs="Tahoma"/>
          <w:color w:val="000000"/>
          <w:sz w:val="20"/>
          <w:szCs w:val="20"/>
        </w:rPr>
        <w:t>uring the order input period, only at-auction orders and at-auction limit orders are accepted. Orders are accumulated and updated in the Trading System continuously and may be modified or cancelled.</w:t>
      </w:r>
    </w:p>
    <w:p w14:paraId="5E43C506" w14:textId="77777777" w:rsidR="005A1442" w:rsidRPr="00D16FA0" w:rsidRDefault="005A1442" w:rsidP="005A1442">
      <w:pPr>
        <w:jc w:val="both"/>
        <w:rPr>
          <w:rFonts w:ascii="細明體" w:eastAsia="細明體" w:hAnsi="細明體" w:cs="Tahoma"/>
          <w:color w:val="000000"/>
          <w:sz w:val="20"/>
          <w:szCs w:val="20"/>
        </w:rPr>
      </w:pPr>
    </w:p>
    <w:p w14:paraId="68EA6B9E" w14:textId="77777777" w:rsidR="005A1442" w:rsidRDefault="005A1442" w:rsidP="005A1442">
      <w:pPr>
        <w:jc w:val="both"/>
        <w:rPr>
          <w:rFonts w:ascii="細明體" w:eastAsia="細明體" w:hAnsi="細明體" w:cs="Tahoma"/>
          <w:color w:val="000000"/>
          <w:sz w:val="20"/>
          <w:szCs w:val="20"/>
        </w:rPr>
      </w:pPr>
      <w:r w:rsidRPr="00D16FA0">
        <w:rPr>
          <w:rFonts w:ascii="細明體" w:eastAsia="細明體" w:hAnsi="細明體" w:cs="Tahoma"/>
          <w:color w:val="000000"/>
          <w:sz w:val="20"/>
          <w:szCs w:val="20"/>
        </w:rPr>
        <w:t>During the pre-order matching period, only at-auction orders are accepted and modification or cancellation of orders in the Trading System will not take place.</w:t>
      </w:r>
    </w:p>
    <w:p w14:paraId="042F7095" w14:textId="77777777" w:rsidR="005A1442" w:rsidRPr="00D16FA0" w:rsidRDefault="005A1442" w:rsidP="005A1442">
      <w:pPr>
        <w:jc w:val="both"/>
        <w:rPr>
          <w:rFonts w:ascii="細明體" w:eastAsia="細明體" w:hAnsi="細明體" w:cs="Tahoma"/>
          <w:color w:val="000000"/>
          <w:sz w:val="20"/>
          <w:szCs w:val="20"/>
        </w:rPr>
      </w:pPr>
    </w:p>
    <w:p w14:paraId="2AFEB1FD" w14:textId="77777777" w:rsidR="005A1442" w:rsidRDefault="005A1442" w:rsidP="005A1442">
      <w:pPr>
        <w:jc w:val="both"/>
        <w:rPr>
          <w:rFonts w:ascii="細明體" w:eastAsia="細明體" w:hAnsi="細明體" w:cs="Tahoma"/>
          <w:color w:val="000000"/>
          <w:sz w:val="20"/>
          <w:szCs w:val="20"/>
        </w:rPr>
      </w:pPr>
      <w:r w:rsidRPr="00D16FA0">
        <w:rPr>
          <w:rFonts w:ascii="細明體" w:eastAsia="細明體" w:hAnsi="細明體" w:cs="Tahoma"/>
          <w:color w:val="000000"/>
          <w:sz w:val="20"/>
          <w:szCs w:val="20"/>
        </w:rPr>
        <w:t>During the order matching period and blocking period, no input, modification and cancellation of orders are allowed.</w:t>
      </w:r>
    </w:p>
    <w:p w14:paraId="07FEF0AF" w14:textId="77777777" w:rsidR="005A1442" w:rsidRPr="00D16FA0" w:rsidRDefault="005A1442" w:rsidP="005A1442">
      <w:pPr>
        <w:jc w:val="both"/>
        <w:rPr>
          <w:rFonts w:ascii="細明體" w:eastAsia="細明體" w:hAnsi="細明體" w:cs="Tahoma"/>
          <w:color w:val="000000"/>
          <w:sz w:val="20"/>
          <w:szCs w:val="20"/>
        </w:rPr>
      </w:pPr>
    </w:p>
    <w:p w14:paraId="5A641EC6" w14:textId="77777777" w:rsidR="005A1442" w:rsidRDefault="005A1442" w:rsidP="005A1442">
      <w:pPr>
        <w:jc w:val="both"/>
        <w:rPr>
          <w:rFonts w:ascii="細明體" w:eastAsia="細明體" w:hAnsi="細明體" w:cs="Tahoma"/>
          <w:color w:val="000000"/>
          <w:sz w:val="20"/>
          <w:szCs w:val="20"/>
        </w:rPr>
      </w:pPr>
      <w:r>
        <w:rPr>
          <w:rFonts w:ascii="細明體" w:eastAsia="細明體" w:hAnsi="細明體" w:cs="Tahoma"/>
          <w:color w:val="000000"/>
          <w:sz w:val="20"/>
          <w:szCs w:val="20"/>
        </w:rPr>
        <w:t>Client is</w:t>
      </w:r>
      <w:r w:rsidRPr="00D16FA0">
        <w:rPr>
          <w:rFonts w:ascii="細明體" w:eastAsia="細明體" w:hAnsi="細明體" w:cs="Tahoma"/>
          <w:color w:val="000000"/>
          <w:sz w:val="20"/>
          <w:szCs w:val="20"/>
        </w:rPr>
        <w:t xml:space="preserve"> obliged to check the actual statuses of those orders on the order st</w:t>
      </w:r>
      <w:r>
        <w:rPr>
          <w:rFonts w:ascii="細明體" w:eastAsia="細明體" w:hAnsi="細明體" w:cs="Tahoma"/>
          <w:color w:val="000000"/>
          <w:sz w:val="20"/>
          <w:szCs w:val="20"/>
        </w:rPr>
        <w:t>atus page after placing orders. Details of order s</w:t>
      </w:r>
      <w:r w:rsidRPr="00D16FA0">
        <w:rPr>
          <w:rFonts w:ascii="細明體" w:eastAsia="細明體" w:hAnsi="細明體" w:cs="Tahoma"/>
          <w:color w:val="000000"/>
          <w:sz w:val="20"/>
          <w:szCs w:val="20"/>
        </w:rPr>
        <w:t>tatus</w:t>
      </w:r>
      <w:r>
        <w:rPr>
          <w:rFonts w:ascii="細明體" w:eastAsia="細明體" w:hAnsi="細明體" w:cs="Tahoma"/>
          <w:color w:val="000000"/>
          <w:sz w:val="20"/>
          <w:szCs w:val="20"/>
        </w:rPr>
        <w:t xml:space="preserve"> are as follows</w:t>
      </w:r>
      <w:r w:rsidRPr="00D16FA0">
        <w:rPr>
          <w:rFonts w:ascii="細明體" w:eastAsia="細明體" w:hAnsi="細明體" w:cs="Tahoma"/>
          <w:color w:val="000000"/>
          <w:sz w:val="20"/>
          <w:szCs w:val="20"/>
        </w:rPr>
        <w:t>:</w:t>
      </w:r>
    </w:p>
    <w:p w14:paraId="4DFD6A6B" w14:textId="77777777" w:rsidR="005A1442" w:rsidRDefault="005A1442" w:rsidP="005A1442">
      <w:pPr>
        <w:jc w:val="both"/>
        <w:rPr>
          <w:rFonts w:ascii="細明體" w:eastAsia="細明體" w:hAnsi="細明體" w:cs="Tahoma"/>
          <w:color w:val="000000"/>
          <w:sz w:val="20"/>
          <w:szCs w:val="20"/>
        </w:rPr>
      </w:pPr>
    </w:p>
    <w:p w14:paraId="0DE87892" w14:textId="77777777" w:rsidR="005A1442" w:rsidRDefault="005A1442" w:rsidP="005A1442">
      <w:pPr>
        <w:pStyle w:val="a3"/>
        <w:numPr>
          <w:ilvl w:val="0"/>
          <w:numId w:val="4"/>
        </w:numPr>
        <w:jc w:val="both"/>
        <w:rPr>
          <w:rFonts w:ascii="細明體" w:eastAsia="細明體" w:hAnsi="細明體" w:cs="Tahoma"/>
          <w:color w:val="000000"/>
          <w:sz w:val="20"/>
          <w:szCs w:val="20"/>
        </w:rPr>
      </w:pPr>
      <w:r>
        <w:rPr>
          <w:rFonts w:ascii="細明體" w:eastAsia="細明體" w:hAnsi="細明體" w:cs="Tahoma"/>
          <w:color w:val="000000"/>
          <w:sz w:val="20"/>
          <w:szCs w:val="20"/>
        </w:rPr>
        <w:t>PDI: Pending</w:t>
      </w:r>
    </w:p>
    <w:p w14:paraId="2A662985" w14:textId="77777777" w:rsidR="005A1442" w:rsidRDefault="005A1442" w:rsidP="005A1442">
      <w:pPr>
        <w:pStyle w:val="a3"/>
        <w:numPr>
          <w:ilvl w:val="0"/>
          <w:numId w:val="4"/>
        </w:numPr>
        <w:jc w:val="both"/>
        <w:rPr>
          <w:rFonts w:ascii="細明體" w:eastAsia="細明體" w:hAnsi="細明體" w:cs="Tahoma"/>
          <w:color w:val="000000"/>
          <w:sz w:val="20"/>
          <w:szCs w:val="20"/>
        </w:rPr>
      </w:pPr>
      <w:r>
        <w:rPr>
          <w:rFonts w:ascii="細明體" w:eastAsia="細明體" w:hAnsi="細明體" w:cs="Tahoma"/>
          <w:color w:val="000000"/>
          <w:sz w:val="20"/>
          <w:szCs w:val="20"/>
        </w:rPr>
        <w:t>UFI: Unfilled</w:t>
      </w:r>
    </w:p>
    <w:p w14:paraId="2C539ACD" w14:textId="77777777" w:rsidR="005A1442" w:rsidRDefault="005A1442" w:rsidP="005A1442">
      <w:pPr>
        <w:pStyle w:val="a3"/>
        <w:numPr>
          <w:ilvl w:val="0"/>
          <w:numId w:val="4"/>
        </w:numPr>
        <w:jc w:val="both"/>
        <w:rPr>
          <w:rFonts w:ascii="細明體" w:eastAsia="細明體" w:hAnsi="細明體" w:cs="Tahoma"/>
          <w:color w:val="000000"/>
          <w:sz w:val="20"/>
          <w:szCs w:val="20"/>
        </w:rPr>
      </w:pPr>
      <w:r>
        <w:rPr>
          <w:rFonts w:ascii="細明體" w:eastAsia="細明體" w:hAnsi="細明體" w:cs="Tahoma"/>
          <w:color w:val="000000"/>
          <w:sz w:val="20"/>
          <w:szCs w:val="20"/>
        </w:rPr>
        <w:t>PFI: Partially Filled</w:t>
      </w:r>
    </w:p>
    <w:p w14:paraId="1E6668E4" w14:textId="77777777" w:rsidR="005A1442" w:rsidRDefault="005A1442" w:rsidP="005A1442">
      <w:pPr>
        <w:pStyle w:val="a3"/>
        <w:numPr>
          <w:ilvl w:val="0"/>
          <w:numId w:val="4"/>
        </w:numPr>
        <w:jc w:val="both"/>
        <w:rPr>
          <w:rFonts w:ascii="細明體" w:eastAsia="細明體" w:hAnsi="細明體" w:cs="Tahoma"/>
          <w:color w:val="000000"/>
          <w:sz w:val="20"/>
          <w:szCs w:val="20"/>
        </w:rPr>
      </w:pPr>
      <w:r>
        <w:rPr>
          <w:rFonts w:ascii="細明體" w:eastAsia="細明體" w:hAnsi="細明體" w:cs="Tahoma"/>
          <w:color w:val="000000"/>
          <w:sz w:val="20"/>
          <w:szCs w:val="20"/>
        </w:rPr>
        <w:t>FID: Filled</w:t>
      </w:r>
    </w:p>
    <w:p w14:paraId="59D2B211" w14:textId="77777777" w:rsidR="005A1442" w:rsidRDefault="005A1442" w:rsidP="005A1442">
      <w:pPr>
        <w:pStyle w:val="a3"/>
        <w:numPr>
          <w:ilvl w:val="0"/>
          <w:numId w:val="4"/>
        </w:numPr>
        <w:jc w:val="both"/>
        <w:rPr>
          <w:rFonts w:ascii="細明體" w:eastAsia="細明體" w:hAnsi="細明體" w:cs="Tahoma"/>
          <w:color w:val="000000"/>
          <w:sz w:val="20"/>
          <w:szCs w:val="20"/>
        </w:rPr>
      </w:pPr>
      <w:r>
        <w:rPr>
          <w:rFonts w:ascii="細明體" w:eastAsia="細明體" w:hAnsi="細明體" w:cs="Tahoma"/>
          <w:color w:val="000000"/>
          <w:sz w:val="20"/>
          <w:szCs w:val="20"/>
        </w:rPr>
        <w:t>RJD: Rejected</w:t>
      </w:r>
    </w:p>
    <w:p w14:paraId="03061BB5" w14:textId="77777777" w:rsidR="005A1442" w:rsidRDefault="005A1442" w:rsidP="005A1442">
      <w:pPr>
        <w:pStyle w:val="a3"/>
        <w:numPr>
          <w:ilvl w:val="0"/>
          <w:numId w:val="4"/>
        </w:numPr>
        <w:jc w:val="both"/>
        <w:rPr>
          <w:rFonts w:ascii="細明體" w:eastAsia="細明體" w:hAnsi="細明體" w:cs="Tahoma"/>
          <w:color w:val="000000"/>
          <w:sz w:val="20"/>
          <w:szCs w:val="20"/>
        </w:rPr>
      </w:pPr>
      <w:r>
        <w:rPr>
          <w:rFonts w:ascii="細明體" w:eastAsia="細明體" w:hAnsi="細明體" w:cs="Tahoma"/>
          <w:color w:val="000000"/>
          <w:sz w:val="20"/>
          <w:szCs w:val="20"/>
        </w:rPr>
        <w:t>CLD: Cancelled</w:t>
      </w:r>
    </w:p>
    <w:p w14:paraId="1C61A6F4" w14:textId="77777777" w:rsidR="005A1442" w:rsidRPr="00D16FA0" w:rsidRDefault="005A1442" w:rsidP="005A1442">
      <w:pPr>
        <w:jc w:val="both"/>
        <w:rPr>
          <w:rFonts w:ascii="細明體" w:eastAsia="細明體" w:hAnsi="細明體" w:cs="Tahoma"/>
          <w:color w:val="000000"/>
          <w:sz w:val="20"/>
          <w:szCs w:val="20"/>
        </w:rPr>
      </w:pPr>
    </w:p>
    <w:p w14:paraId="694E9AF5" w14:textId="77777777" w:rsidR="005A1442" w:rsidRDefault="005A1442" w:rsidP="005A1442">
      <w:pPr>
        <w:jc w:val="both"/>
        <w:rPr>
          <w:rFonts w:ascii="細明體" w:eastAsia="細明體" w:hAnsi="細明體" w:cs="Tahoma"/>
          <w:color w:val="000000"/>
          <w:sz w:val="20"/>
          <w:szCs w:val="20"/>
        </w:rPr>
      </w:pPr>
      <w:r w:rsidRPr="002F2263">
        <w:rPr>
          <w:rFonts w:ascii="細明體" w:eastAsia="細明體" w:hAnsi="細明體" w:cs="Tahoma"/>
          <w:color w:val="000000"/>
          <w:sz w:val="20"/>
          <w:szCs w:val="20"/>
        </w:rPr>
        <w:t xml:space="preserve">You are obliged to check the actual statuses of those orders on the order status page after placing orders. The word “PDI” displayed in the status column means the order is still waiting for the feedback signal from the Trading System. The “RJD” </w:t>
      </w:r>
      <w:r w:rsidRPr="002F2263">
        <w:rPr>
          <w:rFonts w:ascii="細明體" w:eastAsia="細明體" w:hAnsi="細明體" w:cs="Tahoma"/>
          <w:color w:val="000000"/>
          <w:sz w:val="20"/>
          <w:szCs w:val="20"/>
        </w:rPr>
        <w:lastRenderedPageBreak/>
        <w:t>status means the order has already been rejected by the Trading System and you are required to input the order again.</w:t>
      </w:r>
    </w:p>
    <w:p w14:paraId="079BA251" w14:textId="77777777" w:rsidR="005A1442" w:rsidRDefault="005A1442" w:rsidP="005A1442">
      <w:pPr>
        <w:jc w:val="both"/>
        <w:rPr>
          <w:rFonts w:ascii="細明體" w:eastAsia="細明體" w:hAnsi="細明體" w:cs="Tahoma"/>
          <w:color w:val="000000"/>
          <w:sz w:val="20"/>
          <w:szCs w:val="20"/>
        </w:rPr>
      </w:pPr>
    </w:p>
    <w:p w14:paraId="78AEB3D2" w14:textId="77777777" w:rsidR="005A1442" w:rsidRDefault="005A1442" w:rsidP="005A1442">
      <w:pPr>
        <w:jc w:val="both"/>
        <w:rPr>
          <w:rFonts w:ascii="細明體" w:eastAsia="細明體" w:hAnsi="細明體" w:cs="Tahoma"/>
          <w:color w:val="000000"/>
          <w:sz w:val="20"/>
          <w:szCs w:val="20"/>
        </w:rPr>
      </w:pPr>
      <w:r w:rsidRPr="00D16FA0">
        <w:rPr>
          <w:rFonts w:ascii="細明體" w:eastAsia="細明體" w:hAnsi="細明體" w:cs="Tahoma"/>
          <w:color w:val="000000"/>
          <w:sz w:val="20"/>
          <w:szCs w:val="20"/>
        </w:rPr>
        <w:t xml:space="preserve">For all orders placed via the Trading System, the brokerage commission will be charged at a discount rate. Buy orders / sell orders for the same securities with maximum four price spreads will normally be combined into one contract by the same channels placed. If </w:t>
      </w:r>
      <w:r>
        <w:rPr>
          <w:rFonts w:ascii="細明體" w:eastAsia="細明體" w:hAnsi="細明體" w:cs="Tahoma"/>
          <w:color w:val="000000"/>
          <w:sz w:val="20"/>
          <w:szCs w:val="20"/>
        </w:rPr>
        <w:t>Client modifies</w:t>
      </w:r>
      <w:r w:rsidRPr="00D16FA0">
        <w:rPr>
          <w:rFonts w:ascii="細明體" w:eastAsia="細明體" w:hAnsi="細明體" w:cs="Tahoma"/>
          <w:color w:val="000000"/>
          <w:sz w:val="20"/>
          <w:szCs w:val="20"/>
        </w:rPr>
        <w:t xml:space="preserve"> a buy order / sell order by calling Company which is originally placed via the Trading System, the modified portion of the original order will be deemed as a new order placed by phone and grouped to the contract with other buy orders / sell orders (if any) placed by phone on the same day, and the brokerage commission thereon will be charged at the normal rate. On the other hand, if </w:t>
      </w:r>
      <w:r>
        <w:rPr>
          <w:rFonts w:ascii="細明體" w:eastAsia="細明體" w:hAnsi="細明體" w:cs="Tahoma"/>
          <w:color w:val="000000"/>
          <w:sz w:val="20"/>
          <w:szCs w:val="20"/>
        </w:rPr>
        <w:t>Client modifies</w:t>
      </w:r>
      <w:r w:rsidRPr="00D16FA0">
        <w:rPr>
          <w:rFonts w:ascii="細明體" w:eastAsia="細明體" w:hAnsi="細明體" w:cs="Tahoma"/>
          <w:color w:val="000000"/>
          <w:sz w:val="20"/>
          <w:szCs w:val="20"/>
        </w:rPr>
        <w:t xml:space="preserve"> an order which is originally placed by phone via the Trading System, the order will still be deemed as placed by phone and the brokerage commission will still</w:t>
      </w:r>
      <w:r>
        <w:rPr>
          <w:rFonts w:ascii="細明體" w:eastAsia="細明體" w:hAnsi="細明體" w:cs="Tahoma"/>
          <w:color w:val="000000"/>
          <w:sz w:val="20"/>
          <w:szCs w:val="20"/>
        </w:rPr>
        <w:t xml:space="preserve"> be charged at the normal rate.</w:t>
      </w:r>
    </w:p>
    <w:p w14:paraId="61357A8B" w14:textId="77777777" w:rsidR="005A1442" w:rsidRPr="00D16FA0" w:rsidRDefault="005A1442" w:rsidP="005A1442">
      <w:pPr>
        <w:jc w:val="both"/>
        <w:rPr>
          <w:rFonts w:ascii="細明體" w:eastAsia="細明體" w:hAnsi="細明體" w:cs="Tahoma"/>
          <w:color w:val="000000"/>
          <w:sz w:val="20"/>
          <w:szCs w:val="20"/>
        </w:rPr>
      </w:pPr>
    </w:p>
    <w:p w14:paraId="5BAB1F0E" w14:textId="77777777" w:rsidR="005A1442" w:rsidRPr="00D16FA0" w:rsidRDefault="005A1442" w:rsidP="005A1442">
      <w:pPr>
        <w:jc w:val="both"/>
        <w:rPr>
          <w:rFonts w:ascii="細明體" w:eastAsia="細明體" w:hAnsi="細明體" w:cs="Tahoma"/>
          <w:color w:val="000000"/>
          <w:sz w:val="20"/>
          <w:szCs w:val="20"/>
        </w:rPr>
      </w:pPr>
      <w:r w:rsidRPr="00D16FA0">
        <w:rPr>
          <w:rFonts w:ascii="細明體" w:eastAsia="細明體" w:hAnsi="細明體" w:cs="Tahoma"/>
          <w:color w:val="000000"/>
          <w:sz w:val="20"/>
          <w:szCs w:val="20"/>
        </w:rPr>
        <w:t xml:space="preserve">For details of brokerage commission, please contact </w:t>
      </w:r>
      <w:r>
        <w:rPr>
          <w:rFonts w:ascii="細明體" w:eastAsia="細明體" w:hAnsi="細明體" w:cs="Tahoma"/>
          <w:color w:val="000000"/>
          <w:sz w:val="20"/>
          <w:szCs w:val="20"/>
        </w:rPr>
        <w:t>an</w:t>
      </w:r>
      <w:r w:rsidRPr="00D16FA0">
        <w:rPr>
          <w:rFonts w:ascii="細明體" w:eastAsia="細明體" w:hAnsi="細明體" w:cs="Tahoma"/>
          <w:color w:val="000000"/>
          <w:sz w:val="20"/>
          <w:szCs w:val="20"/>
        </w:rPr>
        <w:t xml:space="preserve"> Account Executive or Company directly.</w:t>
      </w:r>
    </w:p>
    <w:p w14:paraId="4ED33FE4" w14:textId="77777777" w:rsidR="005A1442" w:rsidRPr="005A1442" w:rsidRDefault="005A1442" w:rsidP="005A1442"/>
    <w:sectPr w:rsidR="005A1442" w:rsidRPr="005A144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C6EB7" w14:textId="77777777" w:rsidR="00AF1387" w:rsidRDefault="00AF1387" w:rsidP="00125429">
      <w:r>
        <w:separator/>
      </w:r>
    </w:p>
  </w:endnote>
  <w:endnote w:type="continuationSeparator" w:id="0">
    <w:p w14:paraId="5144D6BD" w14:textId="77777777" w:rsidR="00AF1387" w:rsidRDefault="00AF1387" w:rsidP="00125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29EE5" w14:textId="77777777" w:rsidR="00AF1387" w:rsidRDefault="00AF1387" w:rsidP="00125429">
      <w:r>
        <w:separator/>
      </w:r>
    </w:p>
  </w:footnote>
  <w:footnote w:type="continuationSeparator" w:id="0">
    <w:p w14:paraId="5666DD16" w14:textId="77777777" w:rsidR="00AF1387" w:rsidRDefault="00AF1387" w:rsidP="001254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01028"/>
    <w:multiLevelType w:val="hybridMultilevel"/>
    <w:tmpl w:val="1DC8C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8A19C0"/>
    <w:multiLevelType w:val="hybridMultilevel"/>
    <w:tmpl w:val="11A8A9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3E5608"/>
    <w:multiLevelType w:val="hybridMultilevel"/>
    <w:tmpl w:val="5EB22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1D19F7"/>
    <w:multiLevelType w:val="hybridMultilevel"/>
    <w:tmpl w:val="9CCE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9730873">
    <w:abstractNumId w:val="1"/>
  </w:num>
  <w:num w:numId="2" w16cid:durableId="1455565559">
    <w:abstractNumId w:val="0"/>
  </w:num>
  <w:num w:numId="3" w16cid:durableId="1684896558">
    <w:abstractNumId w:val="2"/>
  </w:num>
  <w:num w:numId="4" w16cid:durableId="21159044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758"/>
    <w:rsid w:val="000B6758"/>
    <w:rsid w:val="00125429"/>
    <w:rsid w:val="00177D1B"/>
    <w:rsid w:val="001C6915"/>
    <w:rsid w:val="00220B51"/>
    <w:rsid w:val="00224B5C"/>
    <w:rsid w:val="004E279C"/>
    <w:rsid w:val="00506944"/>
    <w:rsid w:val="005A0406"/>
    <w:rsid w:val="005A1442"/>
    <w:rsid w:val="00763916"/>
    <w:rsid w:val="008B2985"/>
    <w:rsid w:val="00997A77"/>
    <w:rsid w:val="00A62252"/>
    <w:rsid w:val="00AF1387"/>
    <w:rsid w:val="00B46B2F"/>
    <w:rsid w:val="00FC56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1E06A"/>
  <w15:chartTrackingRefBased/>
  <w15:docId w15:val="{C1E5E578-05D4-4159-89AD-A8452B8FE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1442"/>
    <w:rPr>
      <w:rFonts w:ascii="Calibri" w:hAnsi="Calibri"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1442"/>
    <w:pPr>
      <w:ind w:left="720"/>
      <w:contextualSpacing/>
    </w:pPr>
  </w:style>
  <w:style w:type="character" w:styleId="a4">
    <w:name w:val="Hyperlink"/>
    <w:uiPriority w:val="99"/>
    <w:rsid w:val="00506944"/>
    <w:rPr>
      <w:color w:val="0000FF"/>
      <w:u w:val="single"/>
    </w:rPr>
  </w:style>
  <w:style w:type="paragraph" w:styleId="a5">
    <w:name w:val="header"/>
    <w:basedOn w:val="a"/>
    <w:link w:val="a6"/>
    <w:uiPriority w:val="99"/>
    <w:unhideWhenUsed/>
    <w:rsid w:val="00125429"/>
    <w:pPr>
      <w:tabs>
        <w:tab w:val="center" w:pos="4153"/>
        <w:tab w:val="right" w:pos="8306"/>
      </w:tabs>
    </w:pPr>
  </w:style>
  <w:style w:type="character" w:customStyle="1" w:styleId="a6">
    <w:name w:val="頁首 字元"/>
    <w:basedOn w:val="a0"/>
    <w:link w:val="a5"/>
    <w:uiPriority w:val="99"/>
    <w:rsid w:val="00125429"/>
    <w:rPr>
      <w:rFonts w:ascii="Calibri" w:hAnsi="Calibri" w:cs="Times New Roman"/>
      <w:kern w:val="0"/>
      <w:sz w:val="22"/>
    </w:rPr>
  </w:style>
  <w:style w:type="paragraph" w:styleId="a7">
    <w:name w:val="footer"/>
    <w:basedOn w:val="a"/>
    <w:link w:val="a8"/>
    <w:uiPriority w:val="99"/>
    <w:unhideWhenUsed/>
    <w:rsid w:val="00125429"/>
    <w:pPr>
      <w:tabs>
        <w:tab w:val="center" w:pos="4153"/>
        <w:tab w:val="right" w:pos="8306"/>
      </w:tabs>
    </w:pPr>
  </w:style>
  <w:style w:type="character" w:customStyle="1" w:styleId="a8">
    <w:name w:val="頁尾 字元"/>
    <w:basedOn w:val="a0"/>
    <w:link w:val="a7"/>
    <w:uiPriority w:val="99"/>
    <w:rsid w:val="00125429"/>
    <w:rPr>
      <w:rFonts w:ascii="Calibri" w:hAnsi="Calibr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913</Words>
  <Characters>5207</Characters>
  <Application>Microsoft Office Word</Application>
  <DocSecurity>0</DocSecurity>
  <Lines>43</Lines>
  <Paragraphs>12</Paragraphs>
  <ScaleCrop>false</ScaleCrop>
  <Company>Microsoft</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Cheng</dc:creator>
  <cp:keywords/>
  <dc:description/>
  <cp:lastModifiedBy>tai hang</cp:lastModifiedBy>
  <cp:revision>7</cp:revision>
  <dcterms:created xsi:type="dcterms:W3CDTF">2023-04-06T08:26:00Z</dcterms:created>
  <dcterms:modified xsi:type="dcterms:W3CDTF">2023-08-09T08:00:00Z</dcterms:modified>
</cp:coreProperties>
</file>